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6ACC8">
      <w:pPr>
        <w:pStyle w:val="19"/>
        <w:widowControl/>
        <w:spacing w:before="75" w:beforeAutospacing="0" w:after="75" w:afterAutospacing="0"/>
        <w:jc w:val="both"/>
        <w:rPr>
          <w:rStyle w:val="28"/>
          <w:rFonts w:hint="eastAsia" w:ascii="宋体" w:hAnsi="宋体" w:eastAsia="宋体" w:cs="宋体"/>
          <w:color w:val="auto"/>
          <w:sz w:val="72"/>
          <w:szCs w:val="72"/>
          <w:highlight w:val="none"/>
        </w:rPr>
      </w:pPr>
    </w:p>
    <w:p w14:paraId="14E39AF4">
      <w:pPr>
        <w:pStyle w:val="19"/>
        <w:widowControl/>
        <w:spacing w:before="75" w:beforeAutospacing="0" w:after="75" w:afterAutospacing="0"/>
        <w:jc w:val="center"/>
        <w:rPr>
          <w:rFonts w:hint="eastAsia" w:ascii="宋体" w:hAnsi="宋体" w:eastAsia="宋体" w:cs="宋体"/>
          <w:color w:val="auto"/>
          <w:highlight w:val="none"/>
        </w:rPr>
      </w:pPr>
      <w:r>
        <w:rPr>
          <w:rStyle w:val="28"/>
          <w:rFonts w:hint="eastAsia" w:ascii="宋体" w:hAnsi="宋体" w:eastAsia="宋体" w:cs="宋体"/>
          <w:color w:val="auto"/>
          <w:sz w:val="72"/>
          <w:szCs w:val="72"/>
          <w:highlight w:val="none"/>
        </w:rPr>
        <w:t>货物和服务项目</w:t>
      </w:r>
    </w:p>
    <w:p w14:paraId="784AC50C">
      <w:pPr>
        <w:pStyle w:val="19"/>
        <w:widowControl/>
        <w:spacing w:before="75" w:beforeAutospacing="0" w:after="75" w:afterAutospacing="0"/>
        <w:jc w:val="center"/>
        <w:rPr>
          <w:rStyle w:val="28"/>
          <w:rFonts w:hint="eastAsia" w:ascii="宋体" w:hAnsi="宋体" w:eastAsia="宋体" w:cs="宋体"/>
          <w:color w:val="auto"/>
          <w:sz w:val="72"/>
          <w:szCs w:val="72"/>
          <w:highlight w:val="none"/>
        </w:rPr>
      </w:pPr>
      <w:r>
        <w:rPr>
          <w:rStyle w:val="28"/>
          <w:rFonts w:hint="eastAsia" w:ascii="宋体" w:hAnsi="宋体" w:eastAsia="宋体" w:cs="宋体"/>
          <w:color w:val="auto"/>
          <w:sz w:val="72"/>
          <w:szCs w:val="72"/>
          <w:highlight w:val="none"/>
        </w:rPr>
        <w:t>公开招标文件</w:t>
      </w:r>
    </w:p>
    <w:p w14:paraId="7BCACDC6">
      <w:pPr>
        <w:pStyle w:val="20"/>
        <w:rPr>
          <w:rFonts w:hint="eastAsia"/>
        </w:rPr>
      </w:pPr>
    </w:p>
    <w:p w14:paraId="3A61E4A8">
      <w:pPr>
        <w:pStyle w:val="19"/>
        <w:spacing w:before="59" w:beforeAutospacing="0" w:after="59" w:afterAutospacing="0"/>
        <w:jc w:val="center"/>
        <w:rPr>
          <w:rStyle w:val="28"/>
          <w:rFonts w:hint="eastAsia" w:ascii="宋体" w:hAnsi="宋体" w:eastAsia="宋体" w:cs="宋体"/>
          <w:color w:val="auto"/>
          <w:highlight w:val="none"/>
        </w:rPr>
      </w:pPr>
      <w:r>
        <w:rPr>
          <w:rStyle w:val="28"/>
          <w:rFonts w:hint="eastAsia" w:ascii="宋体" w:hAnsi="宋体" w:eastAsia="宋体" w:cs="宋体"/>
          <w:b/>
          <w:color w:val="auto"/>
          <w:kern w:val="0"/>
          <w:sz w:val="72"/>
          <w:szCs w:val="72"/>
          <w:highlight w:val="none"/>
          <w:lang w:val="en-US" w:eastAsia="zh-CN" w:bidi="ar-SA"/>
        </w:rPr>
        <w:t>（预公告版）</w:t>
      </w:r>
    </w:p>
    <w:p w14:paraId="5ED174E6">
      <w:pPr>
        <w:pStyle w:val="19"/>
        <w:spacing w:before="59" w:beforeAutospacing="0" w:after="59" w:afterAutospacing="0"/>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 </w:t>
      </w:r>
    </w:p>
    <w:p w14:paraId="045CDCEA">
      <w:pPr>
        <w:pStyle w:val="20"/>
        <w:spacing w:line="360" w:lineRule="auto"/>
        <w:jc w:val="center"/>
        <w:rPr>
          <w:rFonts w:hint="eastAsia" w:ascii="宋体" w:hAnsi="宋体" w:eastAsia="宋体" w:cs="宋体"/>
          <w:color w:val="auto"/>
          <w:highlight w:val="none"/>
          <w:lang w:val="en-US" w:eastAsia="zh-CN"/>
        </w:rPr>
      </w:pPr>
    </w:p>
    <w:p w14:paraId="486FE35F">
      <w:pPr>
        <w:pStyle w:val="20"/>
        <w:rPr>
          <w:rFonts w:hint="eastAsia" w:ascii="宋体" w:hAnsi="宋体" w:eastAsia="宋体" w:cs="宋体"/>
          <w:color w:val="auto"/>
          <w:highlight w:val="none"/>
        </w:rPr>
      </w:pPr>
      <w:bookmarkStart w:id="148" w:name="_GoBack"/>
      <w:bookmarkEnd w:id="148"/>
    </w:p>
    <w:p w14:paraId="26C4C59F">
      <w:pPr>
        <w:pStyle w:val="19"/>
        <w:widowControl/>
        <w:spacing w:before="0" w:beforeAutospacing="0" w:after="0" w:afterAutospacing="0" w:line="360" w:lineRule="auto"/>
        <w:jc w:val="center"/>
        <w:rPr>
          <w:rFonts w:hint="eastAsia" w:ascii="宋体" w:hAnsi="宋体" w:eastAsia="宋体" w:cs="宋体"/>
          <w:b/>
          <w:color w:val="auto"/>
          <w:sz w:val="30"/>
          <w:szCs w:val="30"/>
          <w:highlight w:val="none"/>
        </w:rPr>
      </w:pPr>
      <w:r>
        <w:rPr>
          <w:rStyle w:val="28"/>
          <w:rFonts w:hint="eastAsia" w:ascii="宋体" w:hAnsi="宋体" w:eastAsia="宋体" w:cs="宋体"/>
          <w:color w:val="auto"/>
          <w:sz w:val="30"/>
          <w:szCs w:val="30"/>
          <w:highlight w:val="none"/>
        </w:rPr>
        <w:t>项目名称：</w:t>
      </w:r>
      <w:r>
        <w:rPr>
          <w:rStyle w:val="28"/>
          <w:rFonts w:hint="eastAsia" w:ascii="宋体" w:hAnsi="宋体" w:cs="宋体"/>
          <w:b w:val="0"/>
          <w:bCs/>
          <w:color w:val="auto"/>
          <w:sz w:val="30"/>
          <w:szCs w:val="30"/>
          <w:highlight w:val="none"/>
          <w:u w:val="single"/>
          <w:lang w:eastAsia="zh-CN"/>
        </w:rPr>
        <w:t xml:space="preserve"> </w:t>
      </w:r>
      <w:r>
        <w:rPr>
          <w:rStyle w:val="28"/>
          <w:rFonts w:hint="eastAsia" w:ascii="宋体" w:hAnsi="宋体" w:cs="宋体"/>
          <w:b w:val="0"/>
          <w:bCs/>
          <w:color w:val="auto"/>
          <w:sz w:val="24"/>
          <w:szCs w:val="24"/>
          <w:highlight w:val="none"/>
          <w:u w:val="single"/>
          <w:lang w:eastAsia="zh-CN"/>
        </w:rPr>
        <w:t>福安市老区中学新校区教育装备（理化生实验室及仪器等）采购项目</w:t>
      </w:r>
      <w:r>
        <w:rPr>
          <w:rFonts w:hint="eastAsia" w:ascii="宋体" w:hAnsi="宋体" w:eastAsia="宋体" w:cs="宋体"/>
          <w:b/>
          <w:color w:val="auto"/>
          <w:sz w:val="30"/>
          <w:szCs w:val="30"/>
          <w:highlight w:val="none"/>
        </w:rPr>
        <w:t xml:space="preserve"> </w:t>
      </w:r>
    </w:p>
    <w:p w14:paraId="44FA10EA">
      <w:pPr>
        <w:pStyle w:val="19"/>
        <w:widowControl/>
        <w:spacing w:before="75" w:beforeAutospacing="0" w:after="75" w:afterAutospacing="0"/>
        <w:jc w:val="center"/>
        <w:rPr>
          <w:rStyle w:val="28"/>
          <w:rFonts w:hint="eastAsia" w:ascii="宋体" w:hAnsi="宋体" w:eastAsia="宋体" w:cs="宋体"/>
          <w:color w:val="auto"/>
          <w:sz w:val="30"/>
          <w:szCs w:val="30"/>
          <w:highlight w:val="none"/>
        </w:rPr>
      </w:pPr>
    </w:p>
    <w:p w14:paraId="741E7BD7">
      <w:pPr>
        <w:pStyle w:val="19"/>
        <w:widowControl/>
        <w:spacing w:before="75" w:beforeAutospacing="0" w:after="75" w:afterAutospacing="0"/>
        <w:jc w:val="center"/>
        <w:rPr>
          <w:rFonts w:hint="eastAsia" w:ascii="宋体" w:hAnsi="宋体" w:eastAsia="宋体" w:cs="宋体"/>
          <w:b/>
          <w:color w:val="auto"/>
          <w:sz w:val="30"/>
          <w:szCs w:val="30"/>
          <w:highlight w:val="none"/>
        </w:rPr>
      </w:pPr>
      <w:r>
        <w:rPr>
          <w:rStyle w:val="28"/>
          <w:rFonts w:hint="eastAsia" w:ascii="宋体" w:hAnsi="宋体" w:eastAsia="宋体" w:cs="宋体"/>
          <w:color w:val="auto"/>
          <w:sz w:val="30"/>
          <w:szCs w:val="30"/>
          <w:highlight w:val="none"/>
        </w:rPr>
        <w:t>项目编号：</w:t>
      </w:r>
      <w:r>
        <w:rPr>
          <w:rFonts w:hint="eastAsia" w:ascii="宋体" w:hAnsi="宋体" w:cs="宋体"/>
          <w:color w:val="auto"/>
          <w:sz w:val="30"/>
          <w:szCs w:val="30"/>
          <w:highlight w:val="none"/>
          <w:u w:val="single"/>
          <w:lang w:eastAsia="zh-CN"/>
        </w:rPr>
        <w:t>NDCJZX-2024-采字024</w:t>
      </w:r>
    </w:p>
    <w:p w14:paraId="4DC43307">
      <w:pPr>
        <w:pStyle w:val="20"/>
        <w:rPr>
          <w:rFonts w:hint="eastAsia" w:ascii="宋体" w:hAnsi="宋体" w:eastAsia="宋体" w:cs="宋体"/>
          <w:color w:val="auto"/>
          <w:highlight w:val="none"/>
        </w:rPr>
      </w:pPr>
    </w:p>
    <w:p w14:paraId="661DF6A0">
      <w:pPr>
        <w:pStyle w:val="20"/>
        <w:rPr>
          <w:rFonts w:hint="eastAsia" w:ascii="宋体" w:hAnsi="宋体" w:eastAsia="宋体" w:cs="宋体"/>
          <w:color w:val="auto"/>
          <w:highlight w:val="none"/>
        </w:rPr>
      </w:pPr>
    </w:p>
    <w:p w14:paraId="34A1ABCE">
      <w:pPr>
        <w:widowControl/>
        <w:jc w:val="center"/>
        <w:rPr>
          <w:rFonts w:hint="eastAsia" w:ascii="宋体" w:hAnsi="宋体" w:eastAsia="宋体" w:cs="宋体"/>
          <w:color w:val="auto"/>
          <w:highlight w:val="none"/>
        </w:rPr>
      </w:pPr>
    </w:p>
    <w:p w14:paraId="46DA37A0">
      <w:pPr>
        <w:pStyle w:val="19"/>
        <w:widowControl/>
        <w:spacing w:before="0" w:beforeAutospacing="0" w:after="0" w:afterAutospacing="0" w:line="360" w:lineRule="auto"/>
        <w:jc w:val="center"/>
        <w:rPr>
          <w:rStyle w:val="28"/>
          <w:rFonts w:hint="eastAsia" w:ascii="宋体" w:hAnsi="宋体" w:eastAsia="宋体" w:cs="宋体"/>
          <w:b w:val="0"/>
          <w:bCs/>
          <w:color w:val="auto"/>
          <w:sz w:val="30"/>
          <w:szCs w:val="30"/>
          <w:highlight w:val="none"/>
          <w:u w:val="single"/>
          <w:lang w:eastAsia="zh-CN"/>
        </w:rPr>
      </w:pPr>
      <w:r>
        <w:rPr>
          <w:rStyle w:val="28"/>
          <w:rFonts w:hint="eastAsia" w:ascii="宋体" w:hAnsi="宋体" w:eastAsia="宋体" w:cs="宋体"/>
          <w:color w:val="auto"/>
          <w:sz w:val="30"/>
          <w:szCs w:val="30"/>
          <w:highlight w:val="none"/>
        </w:rPr>
        <w:t>采购人</w:t>
      </w:r>
      <w:r>
        <w:rPr>
          <w:rStyle w:val="28"/>
          <w:rFonts w:hint="eastAsia" w:ascii="宋体" w:hAnsi="宋体" w:eastAsia="宋体" w:cs="宋体"/>
          <w:color w:val="auto"/>
          <w:sz w:val="27"/>
          <w:szCs w:val="27"/>
          <w:highlight w:val="none"/>
        </w:rPr>
        <w:t>：</w:t>
      </w:r>
      <w:r>
        <w:rPr>
          <w:rStyle w:val="28"/>
          <w:rFonts w:hint="eastAsia" w:ascii="宋体" w:hAnsi="宋体" w:eastAsia="宋体" w:cs="宋体"/>
          <w:b w:val="0"/>
          <w:bCs/>
          <w:color w:val="auto"/>
          <w:sz w:val="30"/>
          <w:szCs w:val="30"/>
          <w:highlight w:val="none"/>
          <w:u w:val="single"/>
          <w:lang w:eastAsia="zh-CN"/>
        </w:rPr>
        <w:t>宁德市建安教育投资有限公司</w:t>
      </w:r>
    </w:p>
    <w:p w14:paraId="02135ECF">
      <w:pPr>
        <w:pStyle w:val="19"/>
        <w:widowControl/>
        <w:spacing w:before="0" w:beforeAutospacing="0" w:after="0" w:afterAutospacing="0" w:line="360" w:lineRule="auto"/>
        <w:jc w:val="center"/>
        <w:rPr>
          <w:rStyle w:val="28"/>
          <w:rFonts w:hint="eastAsia" w:ascii="宋体" w:hAnsi="宋体" w:eastAsia="宋体" w:cs="宋体"/>
          <w:b w:val="0"/>
          <w:bCs/>
          <w:color w:val="auto"/>
          <w:sz w:val="30"/>
          <w:szCs w:val="30"/>
          <w:highlight w:val="none"/>
          <w:u w:val="single"/>
        </w:rPr>
      </w:pPr>
    </w:p>
    <w:p w14:paraId="16EDD0F4">
      <w:pPr>
        <w:pStyle w:val="19"/>
        <w:widowControl/>
        <w:spacing w:before="75" w:beforeAutospacing="0" w:after="75" w:afterAutospacing="0"/>
        <w:jc w:val="center"/>
        <w:rPr>
          <w:rStyle w:val="28"/>
          <w:rFonts w:hint="eastAsia" w:ascii="宋体" w:hAnsi="宋体" w:eastAsia="宋体" w:cs="宋体"/>
          <w:color w:val="auto"/>
          <w:sz w:val="27"/>
          <w:szCs w:val="27"/>
          <w:highlight w:val="none"/>
        </w:rPr>
      </w:pPr>
      <w:r>
        <w:rPr>
          <w:rStyle w:val="28"/>
          <w:rFonts w:hint="eastAsia" w:ascii="宋体" w:hAnsi="宋体" w:eastAsia="宋体" w:cs="宋体"/>
          <w:color w:val="auto"/>
          <w:sz w:val="30"/>
          <w:szCs w:val="30"/>
          <w:highlight w:val="none"/>
        </w:rPr>
        <w:t>代理机构：</w:t>
      </w:r>
      <w:r>
        <w:rPr>
          <w:rStyle w:val="28"/>
          <w:rFonts w:hint="eastAsia" w:ascii="宋体" w:hAnsi="宋体" w:eastAsia="宋体" w:cs="宋体"/>
          <w:b w:val="0"/>
          <w:bCs/>
          <w:color w:val="auto"/>
          <w:sz w:val="30"/>
          <w:szCs w:val="30"/>
          <w:highlight w:val="none"/>
          <w:u w:val="single"/>
        </w:rPr>
        <w:t>宁德市城建工程咨询管理有限公司</w:t>
      </w:r>
    </w:p>
    <w:p w14:paraId="4E87F919">
      <w:pPr>
        <w:pStyle w:val="19"/>
        <w:widowControl/>
        <w:spacing w:before="75" w:beforeAutospacing="0" w:after="75" w:afterAutospacing="0"/>
        <w:jc w:val="center"/>
        <w:rPr>
          <w:rFonts w:hint="eastAsia" w:ascii="宋体" w:hAnsi="宋体" w:eastAsia="宋体" w:cs="宋体"/>
          <w:color w:val="auto"/>
          <w:highlight w:val="none"/>
        </w:rPr>
      </w:pPr>
      <w:r>
        <w:rPr>
          <w:rFonts w:hint="eastAsia" w:ascii="宋体" w:hAnsi="宋体" w:eastAsia="宋体" w:cs="宋体"/>
          <w:color w:val="auto"/>
          <w:sz w:val="27"/>
          <w:szCs w:val="27"/>
          <w:highlight w:val="none"/>
        </w:rPr>
        <w:t> </w:t>
      </w:r>
    </w:p>
    <w:p w14:paraId="525C0783">
      <w:pPr>
        <w:pStyle w:val="19"/>
        <w:widowControl/>
        <w:spacing w:before="75" w:beforeAutospacing="0" w:after="75" w:afterAutospacing="0" w:line="360" w:lineRule="atLeast"/>
        <w:ind w:right="720"/>
        <w:jc w:val="center"/>
        <w:rPr>
          <w:rStyle w:val="28"/>
          <w:rFonts w:hint="eastAsia" w:ascii="宋体" w:hAnsi="宋体" w:eastAsia="宋体" w:cs="宋体"/>
          <w:color w:val="auto"/>
          <w:sz w:val="28"/>
          <w:szCs w:val="28"/>
          <w:highlight w:val="none"/>
        </w:rPr>
      </w:pPr>
      <w:r>
        <w:rPr>
          <w:rStyle w:val="28"/>
          <w:rFonts w:hint="eastAsia" w:ascii="宋体" w:hAnsi="宋体" w:eastAsia="宋体" w:cs="宋体"/>
          <w:color w:val="auto"/>
          <w:sz w:val="28"/>
          <w:szCs w:val="28"/>
          <w:highlight w:val="none"/>
        </w:rPr>
        <w:t xml:space="preserve">      </w:t>
      </w:r>
    </w:p>
    <w:p w14:paraId="2CC794EF">
      <w:pPr>
        <w:pStyle w:val="19"/>
        <w:widowControl/>
        <w:spacing w:before="75" w:beforeAutospacing="0" w:after="75" w:afterAutospacing="0" w:line="360" w:lineRule="atLeast"/>
        <w:ind w:right="720"/>
        <w:jc w:val="center"/>
        <w:rPr>
          <w:rStyle w:val="28"/>
          <w:rFonts w:hint="eastAsia" w:ascii="宋体" w:hAnsi="宋体" w:eastAsia="宋体" w:cs="宋体"/>
          <w:color w:val="auto"/>
          <w:sz w:val="30"/>
          <w:szCs w:val="30"/>
          <w:highlight w:val="none"/>
        </w:rPr>
      </w:pPr>
      <w:r>
        <w:rPr>
          <w:rStyle w:val="28"/>
          <w:rFonts w:hint="eastAsia" w:ascii="宋体" w:hAnsi="宋体" w:eastAsia="宋体" w:cs="宋体"/>
          <w:color w:val="auto"/>
          <w:sz w:val="28"/>
          <w:szCs w:val="28"/>
          <w:highlight w:val="none"/>
        </w:rPr>
        <w:t xml:space="preserve">       </w:t>
      </w:r>
      <w:r>
        <w:rPr>
          <w:rStyle w:val="28"/>
          <w:rFonts w:hint="eastAsia" w:ascii="宋体" w:hAnsi="宋体" w:eastAsia="宋体" w:cs="宋体"/>
          <w:color w:val="auto"/>
          <w:sz w:val="30"/>
          <w:szCs w:val="30"/>
          <w:highlight w:val="none"/>
        </w:rPr>
        <w:t xml:space="preserve">  202</w:t>
      </w:r>
      <w:r>
        <w:rPr>
          <w:rStyle w:val="28"/>
          <w:rFonts w:hint="eastAsia" w:ascii="宋体" w:hAnsi="宋体" w:eastAsia="宋体" w:cs="宋体"/>
          <w:color w:val="auto"/>
          <w:sz w:val="30"/>
          <w:szCs w:val="30"/>
          <w:highlight w:val="none"/>
          <w:lang w:val="en-US" w:eastAsia="zh-CN"/>
        </w:rPr>
        <w:t>4</w:t>
      </w:r>
      <w:r>
        <w:rPr>
          <w:rStyle w:val="28"/>
          <w:rFonts w:hint="eastAsia" w:ascii="宋体" w:hAnsi="宋体" w:eastAsia="宋体" w:cs="宋体"/>
          <w:color w:val="auto"/>
          <w:sz w:val="30"/>
          <w:szCs w:val="30"/>
          <w:highlight w:val="none"/>
        </w:rPr>
        <w:t>年</w:t>
      </w:r>
      <w:r>
        <w:rPr>
          <w:rStyle w:val="28"/>
          <w:rFonts w:hint="eastAsia" w:ascii="宋体" w:hAnsi="宋体" w:eastAsia="宋体" w:cs="宋体"/>
          <w:color w:val="auto"/>
          <w:sz w:val="30"/>
          <w:szCs w:val="30"/>
          <w:highlight w:val="none"/>
          <w:lang w:val="en-US" w:eastAsia="zh-CN"/>
        </w:rPr>
        <w:t>0</w:t>
      </w:r>
      <w:r>
        <w:rPr>
          <w:rStyle w:val="28"/>
          <w:rFonts w:hint="eastAsia" w:ascii="宋体" w:hAnsi="宋体" w:cs="宋体"/>
          <w:color w:val="auto"/>
          <w:sz w:val="30"/>
          <w:szCs w:val="30"/>
          <w:highlight w:val="none"/>
          <w:lang w:val="en-US" w:eastAsia="zh-CN"/>
        </w:rPr>
        <w:t>7</w:t>
      </w:r>
      <w:r>
        <w:rPr>
          <w:rStyle w:val="28"/>
          <w:rFonts w:hint="eastAsia" w:ascii="宋体" w:hAnsi="宋体" w:eastAsia="宋体" w:cs="宋体"/>
          <w:color w:val="auto"/>
          <w:sz w:val="30"/>
          <w:szCs w:val="30"/>
          <w:highlight w:val="none"/>
        </w:rPr>
        <w:t>月</w:t>
      </w:r>
    </w:p>
    <w:p w14:paraId="7E680152">
      <w:pPr>
        <w:pStyle w:val="19"/>
        <w:spacing w:before="59" w:beforeAutospacing="0" w:after="59" w:afterAutospacing="0"/>
        <w:ind w:firstLine="1928" w:firstLineChars="600"/>
        <w:rPr>
          <w:rStyle w:val="28"/>
          <w:rFonts w:hint="eastAsia" w:ascii="宋体" w:hAnsi="宋体" w:eastAsia="宋体" w:cs="宋体"/>
          <w:color w:val="auto"/>
          <w:sz w:val="32"/>
          <w:szCs w:val="32"/>
          <w:highlight w:val="none"/>
        </w:rPr>
      </w:pPr>
    </w:p>
    <w:p w14:paraId="39639627">
      <w:pPr>
        <w:pStyle w:val="19"/>
        <w:spacing w:before="59" w:beforeAutospacing="0" w:after="59" w:afterAutospacing="0"/>
        <w:ind w:firstLine="1928" w:firstLineChars="600"/>
        <w:rPr>
          <w:rStyle w:val="28"/>
          <w:rFonts w:hint="eastAsia" w:ascii="宋体" w:hAnsi="宋体" w:eastAsia="宋体" w:cs="宋体"/>
          <w:color w:val="auto"/>
          <w:sz w:val="32"/>
          <w:szCs w:val="32"/>
          <w:highlight w:val="none"/>
        </w:rPr>
      </w:pPr>
    </w:p>
    <w:p w14:paraId="6C3D052E">
      <w:pPr>
        <w:pStyle w:val="19"/>
        <w:spacing w:before="59" w:beforeAutospacing="0" w:after="59" w:afterAutospacing="0"/>
        <w:ind w:firstLine="1928" w:firstLineChars="600"/>
        <w:rPr>
          <w:rStyle w:val="28"/>
          <w:rFonts w:hint="eastAsia" w:ascii="宋体" w:hAnsi="宋体" w:eastAsia="宋体" w:cs="宋体"/>
          <w:color w:val="auto"/>
          <w:sz w:val="32"/>
          <w:szCs w:val="32"/>
          <w:highlight w:val="none"/>
        </w:rPr>
      </w:pPr>
    </w:p>
    <w:p w14:paraId="696E8E7D">
      <w:pPr>
        <w:spacing w:line="440" w:lineRule="exact"/>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r>
        <w:rPr>
          <w:rFonts w:hint="eastAsia" w:ascii="宋体" w:hAnsi="宋体" w:eastAsia="宋体" w:cs="宋体"/>
          <w:color w:val="auto"/>
          <w:sz w:val="36"/>
          <w:szCs w:val="36"/>
          <w:highlight w:val="none"/>
        </w:rPr>
        <w:t> </w:t>
      </w:r>
    </w:p>
    <w:p w14:paraId="4DAA6F84">
      <w:pPr>
        <w:pStyle w:val="16"/>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b/>
          <w:bCs/>
          <w:color w:val="auto"/>
          <w:szCs w:val="21"/>
          <w:highlight w:val="none"/>
        </w:rPr>
        <w:fldChar w:fldCharType="begin"/>
      </w:r>
      <w:r>
        <w:rPr>
          <w:rFonts w:hint="eastAsia" w:ascii="宋体" w:hAnsi="宋体" w:eastAsia="宋体" w:cs="宋体"/>
          <w:b/>
          <w:bCs/>
          <w:color w:val="auto"/>
          <w:szCs w:val="21"/>
          <w:highlight w:val="none"/>
        </w:rPr>
        <w:instrText xml:space="preserve"> TOC \o "1-3" \h \z \u </w:instrText>
      </w:r>
      <w:r>
        <w:rPr>
          <w:rFonts w:hint="eastAsia" w:ascii="宋体" w:hAnsi="宋体" w:eastAsia="宋体" w:cs="宋体"/>
          <w:b/>
          <w:bCs/>
          <w:color w:val="auto"/>
          <w:szCs w:val="21"/>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"_Toc6989"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第一章 投标邀请</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_Toc6989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3</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6C93611E">
      <w:pPr>
        <w:pStyle w:val="16"/>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"_Toc22871"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第二章 投标人须知前附表</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_Toc22871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6</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75E939FD">
      <w:pPr>
        <w:pStyle w:val="16"/>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"_Toc27335"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第三章 投标人须知</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_Toc27335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10</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184F97EE">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"_Toc702"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一、总则</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_Toc702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10</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0775AA9F">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"_Toc24180"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二、投标人</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_Toc24180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10</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325FF0EB">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"_Toc1842"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三、招标</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_Toc1842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11</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2125116B">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"_Toc9538"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四、投标</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_Toc9538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12</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260C488A">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"_Toc24168"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五、开标</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_Toc24168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17</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4E1C2399">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"_Toc9320"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六、中标与采购合同</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_Toc9320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18</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40DC8939">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"_Toc15293"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七、询问、质疑与投诉</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_Toc15293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19</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66C6A76A">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"_Toc16559"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八、政府采购政策</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_Toc16559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21</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72507449">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"_Toc31798"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九、本项目的有关信息</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_Toc31798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23</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5B7EED51">
      <w:pPr>
        <w:pStyle w:val="17"/>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"_Toc10490"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十、其他事项</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_Toc10490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23</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2B9046E9">
      <w:pPr>
        <w:pStyle w:val="17"/>
        <w:tabs>
          <w:tab w:val="right" w:leader="dot" w:pos="9462"/>
        </w:tabs>
        <w:spacing w:line="460" w:lineRule="exact"/>
        <w:ind w:left="0" w:leftChars="0"/>
        <w:rPr>
          <w:rFonts w:hint="eastAsia" w:ascii="宋体" w:hAnsi="宋体" w:eastAsia="宋体" w:cs="宋体"/>
          <w:b/>
          <w:bCs/>
          <w:color w:val="auto"/>
          <w:highlight w:val="none"/>
        </w:rPr>
      </w:pPr>
      <w:r>
        <w:rPr>
          <w:rFonts w:hint="eastAsia" w:ascii="宋体" w:hAnsi="宋体" w:eastAsia="宋体" w:cs="宋体"/>
          <w:b/>
          <w:bCs/>
          <w:color w:val="auto"/>
          <w:highlight w:val="none"/>
        </w:rPr>
        <w:t xml:space="preserve">第四章 </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"_Toc2387"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资格审查与评标</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_Toc2387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25</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6C94E0E6">
      <w:pPr>
        <w:pStyle w:val="16"/>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"_Toc26188"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第五章 招标内容及要求</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_Toc26188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34</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44C26C20">
      <w:pPr>
        <w:pStyle w:val="16"/>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"_Toc25834" </w:instrText>
      </w:r>
      <w:r>
        <w:rPr>
          <w:rFonts w:hint="eastAsia" w:ascii="宋体" w:hAnsi="宋体" w:eastAsia="宋体" w:cs="宋体"/>
          <w:color w:val="auto"/>
          <w:highlight w:val="none"/>
        </w:rPr>
        <w:fldChar w:fldCharType="separate"/>
      </w:r>
      <w:r>
        <w:rPr>
          <w:rFonts w:hint="eastAsia" w:ascii="宋体" w:hAnsi="宋体" w:eastAsia="宋体" w:cs="宋体"/>
          <w:b/>
          <w:bCs/>
          <w:color w:val="auto"/>
          <w:szCs w:val="30"/>
          <w:highlight w:val="none"/>
        </w:rPr>
        <w:t>第六章 采购合同(参考文本)</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_Toc25834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34</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7BC6EB64">
      <w:pPr>
        <w:pStyle w:val="16"/>
        <w:tabs>
          <w:tab w:val="right" w:leader="dot" w:pos="9462"/>
        </w:tabs>
        <w:spacing w:line="460" w:lineRule="exact"/>
        <w:rPr>
          <w:rFonts w:hint="eastAsia" w:ascii="宋体" w:hAnsi="宋体" w:eastAsia="宋体" w:cs="宋体"/>
          <w:b/>
          <w:bCs/>
          <w:color w:val="auto"/>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"_Toc7490" </w:instrText>
      </w:r>
      <w:r>
        <w:rPr>
          <w:rFonts w:hint="eastAsia" w:ascii="宋体" w:hAnsi="宋体" w:eastAsia="宋体" w:cs="宋体"/>
          <w:color w:val="auto"/>
          <w:highlight w:val="none"/>
        </w:rPr>
        <w:fldChar w:fldCharType="separate"/>
      </w:r>
      <w:r>
        <w:rPr>
          <w:rFonts w:hint="eastAsia" w:ascii="宋体" w:hAnsi="宋体" w:eastAsia="宋体" w:cs="宋体"/>
          <w:b/>
          <w:bCs/>
          <w:color w:val="auto"/>
          <w:highlight w:val="none"/>
        </w:rPr>
        <w:t>第七章 投标文件格式</w:t>
      </w:r>
      <w:r>
        <w:rPr>
          <w:rFonts w:hint="eastAsia" w:ascii="宋体" w:hAnsi="宋体" w:eastAsia="宋体" w:cs="宋体"/>
          <w:b/>
          <w:bCs/>
          <w:color w:val="auto"/>
          <w:highlight w:val="none"/>
        </w:rPr>
        <w:tab/>
      </w:r>
      <w:r>
        <w:rPr>
          <w:rFonts w:hint="eastAsia" w:ascii="宋体" w:hAnsi="宋体" w:eastAsia="宋体" w:cs="宋体"/>
          <w:b/>
          <w:bCs/>
          <w:color w:val="auto"/>
          <w:highlight w:val="none"/>
        </w:rPr>
        <w:fldChar w:fldCharType="begin"/>
      </w:r>
      <w:r>
        <w:rPr>
          <w:rFonts w:hint="eastAsia" w:ascii="宋体" w:hAnsi="宋体" w:eastAsia="宋体" w:cs="宋体"/>
          <w:b/>
          <w:bCs/>
          <w:color w:val="auto"/>
          <w:highlight w:val="none"/>
        </w:rPr>
        <w:instrText xml:space="preserve"> PAGEREF _Toc7490 </w:instrText>
      </w:r>
      <w:r>
        <w:rPr>
          <w:rFonts w:hint="eastAsia" w:ascii="宋体" w:hAnsi="宋体" w:eastAsia="宋体" w:cs="宋体"/>
          <w:b/>
          <w:bCs/>
          <w:color w:val="auto"/>
          <w:highlight w:val="none"/>
        </w:rPr>
        <w:fldChar w:fldCharType="separate"/>
      </w:r>
      <w:r>
        <w:rPr>
          <w:rFonts w:hint="eastAsia" w:ascii="宋体" w:hAnsi="宋体" w:eastAsia="宋体" w:cs="宋体"/>
          <w:b/>
          <w:bCs/>
          <w:color w:val="auto"/>
          <w:highlight w:val="none"/>
        </w:rPr>
        <w:t>45</w:t>
      </w:r>
      <w:r>
        <w:rPr>
          <w:rFonts w:hint="eastAsia" w:ascii="宋体" w:hAnsi="宋体" w:eastAsia="宋体" w:cs="宋体"/>
          <w:b/>
          <w:bCs/>
          <w:color w:val="auto"/>
          <w:highlight w:val="none"/>
        </w:rPr>
        <w:fldChar w:fldCharType="end"/>
      </w:r>
      <w:r>
        <w:rPr>
          <w:rFonts w:hint="eastAsia" w:ascii="宋体" w:hAnsi="宋体" w:eastAsia="宋体" w:cs="宋体"/>
          <w:b/>
          <w:bCs/>
          <w:color w:val="auto"/>
          <w:highlight w:val="none"/>
        </w:rPr>
        <w:fldChar w:fldCharType="end"/>
      </w:r>
    </w:p>
    <w:p w14:paraId="47988B81">
      <w:pPr>
        <w:tabs>
          <w:tab w:val="right" w:leader="dot" w:pos="9532"/>
        </w:tabs>
        <w:spacing w:line="460" w:lineRule="exact"/>
        <w:ind w:firstLine="105" w:firstLineChars="5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fldChar w:fldCharType="end"/>
      </w:r>
    </w:p>
    <w:p w14:paraId="45734296">
      <w:pPr>
        <w:spacing w:line="460" w:lineRule="exact"/>
        <w:ind w:firstLine="310" w:firstLineChars="147"/>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rPr>
        <w:t>注：本招标文件共</w:t>
      </w:r>
      <w:r>
        <w:rPr>
          <w:rFonts w:hint="eastAsia" w:ascii="宋体" w:hAnsi="宋体" w:cs="宋体"/>
          <w:b/>
          <w:color w:val="auto"/>
          <w:szCs w:val="21"/>
          <w:highlight w:val="none"/>
          <w:u w:val="single"/>
          <w:lang w:val="en-US" w:eastAsia="zh-CN"/>
        </w:rPr>
        <w:t>89</w:t>
      </w:r>
      <w:r>
        <w:rPr>
          <w:rFonts w:hint="eastAsia" w:ascii="宋体" w:hAnsi="宋体" w:eastAsia="宋体" w:cs="宋体"/>
          <w:b/>
          <w:color w:val="auto"/>
          <w:szCs w:val="21"/>
          <w:highlight w:val="none"/>
        </w:rPr>
        <w:t>页，请投标人领取招标文件时自行核对，如发现缺、损等情况，自领取招标文件之日起二日内向宁德市城建工程咨询管理有限公司提出，否则，由此造成的一切后果由投标人自负。</w:t>
      </w:r>
    </w:p>
    <w:p w14:paraId="5FD67AD0">
      <w:pPr>
        <w:pStyle w:val="19"/>
        <w:spacing w:before="0" w:beforeAutospacing="0" w:after="0" w:afterAutospacing="0" w:line="460" w:lineRule="exact"/>
        <w:rPr>
          <w:rFonts w:hint="eastAsia" w:ascii="宋体" w:hAnsi="宋体" w:eastAsia="宋体" w:cs="宋体"/>
          <w:color w:val="auto"/>
          <w:highlight w:val="none"/>
        </w:rPr>
      </w:pPr>
    </w:p>
    <w:p w14:paraId="0A9D489E">
      <w:pPr>
        <w:pStyle w:val="92"/>
        <w:spacing w:line="460" w:lineRule="exact"/>
        <w:ind w:left="181"/>
        <w:jc w:val="center"/>
        <w:outlineLvl w:val="0"/>
        <w:rPr>
          <w:rFonts w:hint="eastAsia" w:ascii="宋体" w:hAnsi="宋体" w:eastAsia="宋体" w:cs="宋体"/>
          <w:b/>
          <w:color w:val="auto"/>
          <w:sz w:val="32"/>
          <w:szCs w:val="32"/>
          <w:highlight w:val="none"/>
        </w:rPr>
      </w:pPr>
      <w:r>
        <w:rPr>
          <w:rStyle w:val="28"/>
          <w:rFonts w:hint="eastAsia" w:ascii="宋体" w:hAnsi="宋体" w:eastAsia="宋体" w:cs="宋体"/>
          <w:color w:val="auto"/>
          <w:sz w:val="25"/>
          <w:szCs w:val="25"/>
          <w:highlight w:val="none"/>
        </w:rPr>
        <w:br w:type="page"/>
      </w:r>
      <w:bookmarkStart w:id="0" w:name="_Toc18730"/>
      <w:bookmarkStart w:id="1" w:name="_Toc3441"/>
      <w:bookmarkStart w:id="2" w:name="_Toc6989"/>
      <w:bookmarkStart w:id="3" w:name="_Toc8869"/>
      <w:bookmarkStart w:id="4" w:name="_Toc38959616"/>
      <w:bookmarkStart w:id="5" w:name="_Toc9351"/>
      <w:bookmarkStart w:id="6" w:name="_Toc27399"/>
      <w:r>
        <w:rPr>
          <w:rFonts w:hint="eastAsia" w:ascii="宋体" w:hAnsi="宋体" w:eastAsia="宋体" w:cs="宋体"/>
          <w:b/>
          <w:color w:val="auto"/>
          <w:sz w:val="36"/>
          <w:highlight w:val="none"/>
        </w:rPr>
        <w:t>第一章 投标邀请</w:t>
      </w:r>
      <w:bookmarkEnd w:id="0"/>
      <w:bookmarkEnd w:id="1"/>
      <w:bookmarkEnd w:id="2"/>
      <w:bookmarkEnd w:id="3"/>
      <w:bookmarkEnd w:id="4"/>
      <w:bookmarkEnd w:id="5"/>
      <w:bookmarkEnd w:id="6"/>
    </w:p>
    <w:p w14:paraId="56DBE45A">
      <w:pPr>
        <w:pStyle w:val="19"/>
        <w:spacing w:before="0" w:beforeAutospacing="0" w:after="0" w:afterAutospacing="0" w:line="380" w:lineRule="exact"/>
        <w:ind w:firstLine="378"/>
        <w:rPr>
          <w:rFonts w:hint="eastAsia" w:ascii="宋体" w:hAnsi="宋体" w:eastAsia="宋体" w:cs="宋体"/>
          <w:color w:val="auto"/>
          <w:highlight w:val="none"/>
          <w:u w:val="single"/>
        </w:rPr>
      </w:pPr>
    </w:p>
    <w:p w14:paraId="1F8639B3">
      <w:pPr>
        <w:pStyle w:val="19"/>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69" w:firstLineChars="279"/>
        <w:textAlignment w:val="auto"/>
        <w:rPr>
          <w:rFonts w:hint="eastAsia" w:ascii="宋体" w:hAnsi="宋体" w:eastAsia="宋体" w:cs="宋体"/>
          <w:color w:val="auto"/>
          <w:highlight w:val="none"/>
        </w:rPr>
      </w:pP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采用</w:t>
      </w:r>
      <w:r>
        <w:rPr>
          <w:rFonts w:hint="eastAsia" w:ascii="宋体" w:hAnsi="宋体" w:eastAsia="宋体" w:cs="宋体"/>
          <w:color w:val="auto"/>
          <w:highlight w:val="none"/>
          <w:u w:val="single"/>
        </w:rPr>
        <w:t>公开招标方式</w:t>
      </w:r>
      <w:r>
        <w:rPr>
          <w:rFonts w:hint="eastAsia" w:ascii="宋体" w:hAnsi="宋体" w:eastAsia="宋体" w:cs="宋体"/>
          <w:color w:val="auto"/>
          <w:highlight w:val="none"/>
        </w:rPr>
        <w:t>组织</w:t>
      </w:r>
      <w:r>
        <w:rPr>
          <w:rFonts w:hint="eastAsia" w:ascii="宋体" w:hAnsi="宋体" w:cs="宋体"/>
          <w:color w:val="auto"/>
          <w:highlight w:val="none"/>
          <w:u w:val="single"/>
          <w:lang w:eastAsia="zh-CN"/>
        </w:rPr>
        <w:t xml:space="preserve"> 福安市老区中学新校区教育装备（理化生实验室及仪器等）采购项目</w:t>
      </w:r>
      <w:r>
        <w:rPr>
          <w:rFonts w:hint="eastAsia" w:ascii="宋体" w:hAnsi="宋体" w:eastAsia="宋体" w:cs="宋体"/>
          <w:color w:val="auto"/>
          <w:highlight w:val="none"/>
        </w:rPr>
        <w:t>（以下简称：“本项目”）的采购活动，现邀请投标人参加投标。</w:t>
      </w:r>
    </w:p>
    <w:p w14:paraId="2CE3E1A0">
      <w:pPr>
        <w:pStyle w:val="19"/>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1、项目编号：</w:t>
      </w:r>
      <w:r>
        <w:rPr>
          <w:rFonts w:hint="eastAsia" w:ascii="宋体" w:hAnsi="宋体" w:cs="宋体"/>
          <w:color w:val="auto"/>
          <w:highlight w:val="none"/>
          <w:lang w:eastAsia="zh-CN"/>
        </w:rPr>
        <w:t>NDCJZX-2024-采字024</w:t>
      </w:r>
      <w:r>
        <w:rPr>
          <w:rFonts w:hint="eastAsia" w:ascii="宋体" w:hAnsi="宋体" w:eastAsia="宋体" w:cs="宋体"/>
          <w:color w:val="auto"/>
          <w:highlight w:val="none"/>
        </w:rPr>
        <w:t>。</w:t>
      </w:r>
    </w:p>
    <w:p w14:paraId="688E1F3C">
      <w:pPr>
        <w:pStyle w:val="19"/>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2、最高限价范围：详见《采购标的一览表》。</w:t>
      </w:r>
    </w:p>
    <w:p w14:paraId="08F00D77">
      <w:pPr>
        <w:pStyle w:val="19"/>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3、招标内容及要求：详见《采购标的一览表》及招标文件第五章。</w:t>
      </w:r>
    </w:p>
    <w:p w14:paraId="18AB936F">
      <w:pPr>
        <w:pStyle w:val="19"/>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4、需要落实的政府采购政策：</w:t>
      </w:r>
    </w:p>
    <w:p w14:paraId="37C44CF0">
      <w:pPr>
        <w:pStyle w:val="19"/>
        <w:keepNext w:val="0"/>
        <w:keepLines w:val="0"/>
        <w:pageBreakBefore w:val="0"/>
        <w:widowControl/>
        <w:tabs>
          <w:tab w:val="left" w:pos="312"/>
        </w:tabs>
        <w:kinsoku/>
        <w:wordWrap/>
        <w:overflowPunct/>
        <w:topLinePunct w:val="0"/>
        <w:autoSpaceDE/>
        <w:autoSpaceDN/>
        <w:bidi w:val="0"/>
        <w:adjustRightInd/>
        <w:snapToGrid/>
        <w:spacing w:before="0" w:beforeAutospacing="0" w:after="0" w:afterAutospacing="0" w:line="480" w:lineRule="exact"/>
        <w:ind w:left="480" w:firstLine="240" w:firstLineChars="100"/>
        <w:textAlignment w:val="auto"/>
        <w:rPr>
          <w:rFonts w:hint="eastAsia" w:ascii="宋体" w:hAnsi="宋体" w:eastAsia="宋体" w:cs="宋体"/>
          <w:color w:val="auto"/>
          <w:highlight w:val="none"/>
        </w:rPr>
      </w:pPr>
      <w:r>
        <w:rPr>
          <w:rFonts w:hint="eastAsia" w:ascii="宋体" w:hAnsi="宋体" w:eastAsia="宋体" w:cs="宋体"/>
          <w:color w:val="auto"/>
          <w:highlight w:val="none"/>
        </w:rPr>
        <w:t>进口产品：不适用</w:t>
      </w:r>
    </w:p>
    <w:p w14:paraId="5C8FE575">
      <w:pPr>
        <w:pStyle w:val="19"/>
        <w:keepNext w:val="0"/>
        <w:keepLines w:val="0"/>
        <w:pageBreakBefore w:val="0"/>
        <w:widowControl/>
        <w:tabs>
          <w:tab w:val="left" w:pos="312"/>
        </w:tabs>
        <w:kinsoku/>
        <w:wordWrap/>
        <w:overflowPunct/>
        <w:topLinePunct w:val="0"/>
        <w:autoSpaceDE/>
        <w:autoSpaceDN/>
        <w:bidi w:val="0"/>
        <w:adjustRightInd/>
        <w:snapToGrid/>
        <w:spacing w:before="0" w:beforeAutospacing="0" w:after="0" w:afterAutospacing="0" w:line="480" w:lineRule="exact"/>
        <w:ind w:left="480" w:firstLine="240" w:firstLineChars="100"/>
        <w:textAlignment w:val="auto"/>
        <w:rPr>
          <w:rFonts w:hint="eastAsia" w:ascii="宋体" w:hAnsi="宋体" w:eastAsia="宋体" w:cs="宋体"/>
          <w:color w:val="auto"/>
          <w:highlight w:val="none"/>
        </w:rPr>
      </w:pPr>
      <w:r>
        <w:rPr>
          <w:rFonts w:hint="eastAsia" w:ascii="宋体" w:hAnsi="宋体" w:eastAsia="宋体" w:cs="宋体"/>
          <w:color w:val="auto"/>
          <w:highlight w:val="none"/>
        </w:rPr>
        <w:t>节能产品：适用于（</w:t>
      </w:r>
      <w:r>
        <w:rPr>
          <w:rFonts w:hint="eastAsia" w:ascii="宋体" w:hAnsi="宋体" w:cs="宋体"/>
          <w:color w:val="auto"/>
          <w:highlight w:val="none"/>
          <w:lang w:eastAsia="zh-CN"/>
        </w:rPr>
        <w:t>采购包1</w:t>
      </w:r>
      <w:r>
        <w:rPr>
          <w:rFonts w:hint="eastAsia" w:ascii="宋体" w:hAnsi="宋体" w:eastAsia="宋体" w:cs="宋体"/>
          <w:color w:val="auto"/>
          <w:highlight w:val="none"/>
        </w:rPr>
        <w:t>），按照最新一期节能清单执行。</w:t>
      </w:r>
    </w:p>
    <w:p w14:paraId="3A31787D">
      <w:pPr>
        <w:pStyle w:val="19"/>
        <w:keepNext w:val="0"/>
        <w:keepLines w:val="0"/>
        <w:pageBreakBefore w:val="0"/>
        <w:widowControl/>
        <w:tabs>
          <w:tab w:val="left" w:pos="312"/>
        </w:tabs>
        <w:kinsoku/>
        <w:wordWrap/>
        <w:overflowPunct/>
        <w:topLinePunct w:val="0"/>
        <w:autoSpaceDE/>
        <w:autoSpaceDN/>
        <w:bidi w:val="0"/>
        <w:adjustRightInd/>
        <w:snapToGrid/>
        <w:spacing w:before="0" w:beforeAutospacing="0" w:after="0" w:afterAutospacing="0" w:line="480" w:lineRule="exact"/>
        <w:ind w:left="480" w:firstLine="240" w:firstLineChars="100"/>
        <w:textAlignment w:val="auto"/>
        <w:rPr>
          <w:rFonts w:hint="eastAsia" w:ascii="宋体" w:hAnsi="宋体" w:eastAsia="宋体" w:cs="宋体"/>
          <w:color w:val="auto"/>
          <w:highlight w:val="none"/>
        </w:rPr>
      </w:pPr>
      <w:r>
        <w:rPr>
          <w:rFonts w:hint="eastAsia" w:ascii="宋体" w:hAnsi="宋体" w:eastAsia="宋体" w:cs="宋体"/>
          <w:color w:val="auto"/>
          <w:highlight w:val="none"/>
        </w:rPr>
        <w:t>环境标志产品：适用于（</w:t>
      </w:r>
      <w:r>
        <w:rPr>
          <w:rFonts w:hint="eastAsia" w:ascii="宋体" w:hAnsi="宋体" w:cs="宋体"/>
          <w:color w:val="auto"/>
          <w:highlight w:val="none"/>
          <w:lang w:eastAsia="zh-CN"/>
        </w:rPr>
        <w:t>采购包1</w:t>
      </w:r>
      <w:r>
        <w:rPr>
          <w:rFonts w:hint="eastAsia" w:ascii="宋体" w:hAnsi="宋体" w:eastAsia="宋体" w:cs="宋体"/>
          <w:color w:val="auto"/>
          <w:highlight w:val="none"/>
        </w:rPr>
        <w:t>），按照最新一期环境标志清单执行。</w:t>
      </w:r>
    </w:p>
    <w:p w14:paraId="3B623E7D">
      <w:pPr>
        <w:pStyle w:val="19"/>
        <w:keepNext w:val="0"/>
        <w:keepLines w:val="0"/>
        <w:pageBreakBefore w:val="0"/>
        <w:widowControl/>
        <w:tabs>
          <w:tab w:val="left" w:pos="312"/>
        </w:tabs>
        <w:kinsoku/>
        <w:wordWrap/>
        <w:overflowPunct/>
        <w:topLinePunct w:val="0"/>
        <w:autoSpaceDE/>
        <w:autoSpaceDN/>
        <w:bidi w:val="0"/>
        <w:adjustRightInd/>
        <w:snapToGrid/>
        <w:spacing w:before="0" w:beforeAutospacing="0" w:after="0" w:afterAutospacing="0" w:line="480" w:lineRule="exact"/>
        <w:ind w:left="480" w:firstLine="240" w:firstLineChars="100"/>
        <w:textAlignment w:val="auto"/>
        <w:rPr>
          <w:rFonts w:hint="eastAsia" w:ascii="宋体" w:hAnsi="宋体" w:eastAsia="宋体" w:cs="宋体"/>
          <w:color w:val="auto"/>
          <w:highlight w:val="none"/>
        </w:rPr>
      </w:pPr>
      <w:r>
        <w:rPr>
          <w:rFonts w:hint="eastAsia" w:ascii="宋体" w:hAnsi="宋体" w:eastAsia="宋体" w:cs="宋体"/>
          <w:color w:val="auto"/>
          <w:highlight w:val="none"/>
        </w:rPr>
        <w:t>信息安全产品：不适用</w:t>
      </w:r>
    </w:p>
    <w:p w14:paraId="7D74C64A">
      <w:pPr>
        <w:pStyle w:val="19"/>
        <w:keepNext w:val="0"/>
        <w:keepLines w:val="0"/>
        <w:pageBreakBefore w:val="0"/>
        <w:widowControl/>
        <w:tabs>
          <w:tab w:val="left" w:pos="312"/>
        </w:tabs>
        <w:kinsoku/>
        <w:wordWrap/>
        <w:overflowPunct/>
        <w:topLinePunct w:val="0"/>
        <w:autoSpaceDE/>
        <w:autoSpaceDN/>
        <w:bidi w:val="0"/>
        <w:adjustRightInd/>
        <w:snapToGrid/>
        <w:spacing w:before="0" w:beforeAutospacing="0" w:after="0" w:afterAutospacing="0" w:line="480" w:lineRule="exact"/>
        <w:ind w:firstLine="720" w:firstLineChars="300"/>
        <w:textAlignment w:val="auto"/>
        <w:rPr>
          <w:rFonts w:hint="eastAsia" w:ascii="宋体" w:hAnsi="宋体" w:eastAsia="宋体" w:cs="宋体"/>
          <w:color w:val="auto"/>
          <w:highlight w:val="none"/>
        </w:rPr>
      </w:pPr>
      <w:r>
        <w:rPr>
          <w:rFonts w:hint="eastAsia" w:ascii="宋体" w:hAnsi="宋体" w:eastAsia="宋体" w:cs="宋体"/>
          <w:color w:val="auto"/>
          <w:highlight w:val="none"/>
        </w:rPr>
        <w:t>信用记录：在资格审查当日资格审查小组通过“信用中国”网站（www.creditchina.gov.cn）、中国政府采购网（www.ccgp.gov.cn）采购购活动(投标截止时间止)前三年内被列入失信被执行人名单、重大税收违法案件当事人名单、政府采购严重违法失信行为记录名单，受到政府采购行政处罚（存在被拒绝参与政府采购活动相关信息的），且相关信用惩戒期限未满，以及其他不符合《中华人民共和国政府采购法》第二十二条规定条件的</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，其资格审查不合格。</w:t>
      </w:r>
    </w:p>
    <w:p w14:paraId="7163C6BA">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5、投标人的资格要求</w:t>
      </w:r>
    </w:p>
    <w:p w14:paraId="508E596E">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5.1法定条件：符合政府采购法第二十二条第一款规定的条件。</w:t>
      </w:r>
    </w:p>
    <w:p w14:paraId="488BD8EE">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5.2特定条件（</w:t>
      </w:r>
      <w:r>
        <w:rPr>
          <w:rFonts w:hint="eastAsia" w:ascii="宋体" w:hAnsi="宋体" w:cs="宋体"/>
          <w:color w:val="auto"/>
          <w:kern w:val="0"/>
          <w:sz w:val="24"/>
          <w:highlight w:val="none"/>
          <w:lang w:eastAsia="zh-CN"/>
        </w:rPr>
        <w:t>采购包1</w:t>
      </w:r>
      <w:r>
        <w:rPr>
          <w:rFonts w:hint="eastAsia" w:ascii="宋体" w:hAnsi="宋体" w:eastAsia="宋体" w:cs="宋体"/>
          <w:color w:val="auto"/>
          <w:kern w:val="0"/>
          <w:sz w:val="24"/>
          <w:highlight w:val="none"/>
        </w:rPr>
        <w:t>）：</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0"/>
        <w:gridCol w:w="7425"/>
      </w:tblGrid>
      <w:tr w14:paraId="22AFA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310" w:type="dxa"/>
            <w:noWrap w:val="0"/>
            <w:vAlign w:val="top"/>
          </w:tcPr>
          <w:p w14:paraId="59B12020">
            <w:pPr>
              <w:pStyle w:val="2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明细</w:t>
            </w:r>
          </w:p>
        </w:tc>
        <w:tc>
          <w:tcPr>
            <w:tcW w:w="7425" w:type="dxa"/>
            <w:noWrap w:val="0"/>
            <w:vAlign w:val="top"/>
          </w:tcPr>
          <w:p w14:paraId="283333B0">
            <w:pPr>
              <w:pStyle w:val="2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描述</w:t>
            </w:r>
          </w:p>
        </w:tc>
      </w:tr>
      <w:tr w14:paraId="117B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2310" w:type="dxa"/>
            <w:noWrap w:val="0"/>
            <w:vAlign w:val="center"/>
          </w:tcPr>
          <w:p w14:paraId="5918804F">
            <w:pPr>
              <w:widowControl/>
              <w:jc w:val="center"/>
              <w:rPr>
                <w:rFonts w:hint="eastAsia" w:ascii="宋体" w:hAnsi="宋体" w:eastAsia="宋体" w:cs="宋体"/>
                <w:caps w:val="0"/>
                <w:spacing w:val="0"/>
                <w:kern w:val="0"/>
                <w:sz w:val="24"/>
                <w:szCs w:val="24"/>
                <w:lang w:val="en-US" w:eastAsia="zh-CN" w:bidi="ar"/>
              </w:rPr>
            </w:pPr>
            <w:r>
              <w:rPr>
                <w:rFonts w:hint="eastAsia" w:ascii="宋体" w:hAnsi="宋体" w:eastAsia="宋体" w:cs="宋体"/>
                <w:color w:val="auto"/>
                <w:sz w:val="24"/>
                <w:szCs w:val="24"/>
                <w:highlight w:val="none"/>
              </w:rPr>
              <w:t>招标文件规定的其他资格证明文件</w:t>
            </w:r>
          </w:p>
        </w:tc>
        <w:tc>
          <w:tcPr>
            <w:tcW w:w="7425" w:type="dxa"/>
            <w:noWrap w:val="0"/>
            <w:vAlign w:val="center"/>
          </w:tcPr>
          <w:p w14:paraId="221C757A">
            <w:pPr>
              <w:pStyle w:val="19"/>
              <w:widowControl/>
              <w:spacing w:before="0" w:beforeAutospacing="0" w:after="0" w:afterAutospacing="0"/>
              <w:rPr>
                <w:rFonts w:hint="eastAsia" w:ascii="宋体" w:hAnsi="宋体" w:eastAsia="宋体" w:cs="宋体"/>
                <w:caps w:val="0"/>
                <w:spacing w:val="0"/>
                <w:kern w:val="0"/>
                <w:sz w:val="24"/>
                <w:szCs w:val="24"/>
                <w:lang w:val="en-US" w:eastAsia="zh-CN" w:bidi="ar"/>
              </w:rPr>
            </w:pPr>
            <w:r>
              <w:rPr>
                <w:rFonts w:hint="eastAsia" w:ascii="宋体" w:hAnsi="宋体" w:eastAsia="宋体" w:cs="宋体"/>
                <w:color w:val="auto"/>
                <w:sz w:val="24"/>
                <w:szCs w:val="24"/>
                <w:highlight w:val="none"/>
              </w:rPr>
              <w:t>本次采购</w:t>
            </w: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中有属于强制节能及3C认证产品，投标人须在投标文件资格及资信证明部分中提供有效的节能认证证书及3C认证证书复印件。投标人所投节能产品必须符合《关于印发节能产品政府采购品目清单的通知》(财库〔2019〕19号)附件中《节能产品政府采购品目清单》规定，节能认证证书中的产品标准须符合《节能产品政府采购品目清单》中对应品目的依据的标准。</w:t>
            </w:r>
          </w:p>
        </w:tc>
      </w:tr>
    </w:tbl>
    <w:p w14:paraId="5EDD0775">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5.3是否接受联合体投标：不接受。</w:t>
      </w:r>
    </w:p>
    <w:p w14:paraId="2DD635C5">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※根据上述资格要求，投标文件中应提交的“投标人的资格及资信证明文件”详见招标文件第四章。</w:t>
      </w:r>
    </w:p>
    <w:p w14:paraId="52F3A817">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6、报名</w:t>
      </w:r>
    </w:p>
    <w:p w14:paraId="192C808D">
      <w:pPr>
        <w:pStyle w:val="19"/>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6.1报名期限：</w:t>
      </w:r>
      <w:r>
        <w:rPr>
          <w:rFonts w:hint="eastAsia" w:ascii="宋体" w:hAnsi="宋体" w:eastAsia="宋体" w:cs="宋体"/>
          <w:b/>
          <w:bCs/>
          <w:color w:val="auto"/>
          <w:highlight w:val="none"/>
          <w:shd w:val="pct10" w:color="auto" w:fill="FFFFFF"/>
        </w:rPr>
        <w:t>[202</w:t>
      </w:r>
      <w:r>
        <w:rPr>
          <w:rFonts w:hint="eastAsia" w:ascii="宋体" w:hAnsi="宋体" w:eastAsia="宋体" w:cs="宋体"/>
          <w:b/>
          <w:bCs/>
          <w:color w:val="auto"/>
          <w:highlight w:val="none"/>
          <w:shd w:val="pct10" w:color="auto" w:fill="FFFFFF"/>
          <w:lang w:val="en-US" w:eastAsia="zh-CN"/>
        </w:rPr>
        <w:t>4</w:t>
      </w:r>
      <w:r>
        <w:rPr>
          <w:rFonts w:hint="eastAsia" w:ascii="宋体" w:hAnsi="宋体" w:eastAsia="宋体" w:cs="宋体"/>
          <w:b/>
          <w:bCs/>
          <w:color w:val="auto"/>
          <w:highlight w:val="none"/>
          <w:shd w:val="pct10" w:color="auto" w:fill="FFFFFF"/>
        </w:rPr>
        <w:t>年</w:t>
      </w:r>
      <w:r>
        <w:rPr>
          <w:rFonts w:hint="eastAsia" w:ascii="宋体" w:hAnsi="宋体" w:eastAsia="宋体" w:cs="宋体"/>
          <w:b/>
          <w:bCs/>
          <w:color w:val="auto"/>
          <w:highlight w:val="none"/>
          <w:shd w:val="pct10" w:color="auto" w:fill="FFFFFF"/>
          <w:lang w:val="en-US" w:eastAsia="zh-CN"/>
        </w:rPr>
        <w:t xml:space="preserve">  </w:t>
      </w:r>
      <w:r>
        <w:rPr>
          <w:rFonts w:hint="eastAsia" w:ascii="宋体" w:hAnsi="宋体" w:eastAsia="宋体" w:cs="宋体"/>
          <w:b/>
          <w:bCs/>
          <w:color w:val="auto"/>
          <w:highlight w:val="none"/>
          <w:shd w:val="pct10" w:color="auto" w:fill="FFFFFF"/>
        </w:rPr>
        <w:t>月</w:t>
      </w:r>
      <w:r>
        <w:rPr>
          <w:rFonts w:hint="eastAsia" w:ascii="宋体" w:hAnsi="宋体" w:eastAsia="宋体" w:cs="宋体"/>
          <w:b/>
          <w:bCs/>
          <w:color w:val="auto"/>
          <w:highlight w:val="none"/>
          <w:shd w:val="pct10" w:color="auto" w:fill="FFFFFF"/>
          <w:lang w:val="en-US" w:eastAsia="zh-CN"/>
        </w:rPr>
        <w:t xml:space="preserve">   </w:t>
      </w:r>
      <w:r>
        <w:rPr>
          <w:rFonts w:hint="eastAsia" w:ascii="宋体" w:hAnsi="宋体" w:eastAsia="宋体" w:cs="宋体"/>
          <w:b/>
          <w:bCs/>
          <w:color w:val="auto"/>
          <w:highlight w:val="none"/>
          <w:shd w:val="pct10" w:color="auto" w:fill="FFFFFF"/>
        </w:rPr>
        <w:t>日]至[202</w:t>
      </w:r>
      <w:r>
        <w:rPr>
          <w:rFonts w:hint="eastAsia" w:ascii="宋体" w:hAnsi="宋体" w:eastAsia="宋体" w:cs="宋体"/>
          <w:b/>
          <w:bCs/>
          <w:color w:val="auto"/>
          <w:highlight w:val="none"/>
          <w:shd w:val="pct10" w:color="auto" w:fill="FFFFFF"/>
          <w:lang w:val="en-US" w:eastAsia="zh-CN"/>
        </w:rPr>
        <w:t>4</w:t>
      </w:r>
      <w:r>
        <w:rPr>
          <w:rFonts w:hint="eastAsia" w:ascii="宋体" w:hAnsi="宋体" w:eastAsia="宋体" w:cs="宋体"/>
          <w:b/>
          <w:bCs/>
          <w:color w:val="auto"/>
          <w:highlight w:val="none"/>
          <w:shd w:val="pct10" w:color="auto" w:fill="FFFFFF"/>
        </w:rPr>
        <w:t>年</w:t>
      </w:r>
      <w:r>
        <w:rPr>
          <w:rFonts w:hint="eastAsia" w:ascii="宋体" w:hAnsi="宋体" w:eastAsia="宋体" w:cs="宋体"/>
          <w:b/>
          <w:bCs/>
          <w:color w:val="auto"/>
          <w:highlight w:val="none"/>
          <w:shd w:val="pct10" w:color="auto" w:fill="FFFFFF"/>
          <w:lang w:val="en-US" w:eastAsia="zh-CN"/>
        </w:rPr>
        <w:t xml:space="preserve">  </w:t>
      </w:r>
      <w:r>
        <w:rPr>
          <w:rFonts w:hint="eastAsia" w:ascii="宋体" w:hAnsi="宋体" w:eastAsia="宋体" w:cs="宋体"/>
          <w:b/>
          <w:bCs/>
          <w:color w:val="auto"/>
          <w:highlight w:val="none"/>
          <w:shd w:val="pct10" w:color="auto" w:fill="FFFFFF"/>
        </w:rPr>
        <w:t>月</w:t>
      </w:r>
      <w:r>
        <w:rPr>
          <w:rFonts w:hint="eastAsia" w:ascii="宋体" w:hAnsi="宋体" w:eastAsia="宋体" w:cs="宋体"/>
          <w:b/>
          <w:bCs/>
          <w:color w:val="auto"/>
          <w:highlight w:val="none"/>
          <w:shd w:val="pct10" w:color="auto" w:fill="FFFFFF"/>
          <w:lang w:val="en-US" w:eastAsia="zh-CN"/>
        </w:rPr>
        <w:t xml:space="preserve">  </w:t>
      </w:r>
      <w:r>
        <w:rPr>
          <w:rFonts w:hint="eastAsia" w:ascii="宋体" w:hAnsi="宋体" w:eastAsia="宋体" w:cs="宋体"/>
          <w:b/>
          <w:bCs/>
          <w:color w:val="auto"/>
          <w:highlight w:val="none"/>
          <w:shd w:val="pct10" w:color="auto" w:fill="FFFFFF"/>
        </w:rPr>
        <w:t xml:space="preserve">日] </w:t>
      </w:r>
      <w:r>
        <w:rPr>
          <w:rFonts w:hint="eastAsia" w:ascii="宋体" w:hAnsi="宋体" w:eastAsia="宋体" w:cs="宋体"/>
          <w:color w:val="auto"/>
          <w:highlight w:val="none"/>
        </w:rPr>
        <w:t>(节假日除外)北京时间每天上午8</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30至12</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00，下午</w:t>
      </w:r>
      <w:r>
        <w:rPr>
          <w:rFonts w:hint="eastAsia" w:ascii="宋体" w:hAnsi="宋体" w:eastAsia="宋体" w:cs="宋体"/>
          <w:color w:val="auto"/>
          <w:highlight w:val="none"/>
          <w:lang w:val="en-US" w:eastAsia="zh-CN"/>
        </w:rPr>
        <w:t>14:3</w:t>
      </w:r>
      <w:r>
        <w:rPr>
          <w:rFonts w:hint="eastAsia" w:ascii="宋体" w:hAnsi="宋体" w:eastAsia="宋体" w:cs="宋体"/>
          <w:color w:val="auto"/>
          <w:highlight w:val="none"/>
        </w:rPr>
        <w:t>0至</w:t>
      </w:r>
      <w:r>
        <w:rPr>
          <w:rFonts w:hint="eastAsia" w:ascii="宋体" w:hAnsi="宋体" w:eastAsia="宋体" w:cs="宋体"/>
          <w:color w:val="auto"/>
          <w:highlight w:val="none"/>
          <w:lang w:val="en-US" w:eastAsia="zh-CN"/>
        </w:rPr>
        <w:t>17:3</w:t>
      </w:r>
      <w:r>
        <w:rPr>
          <w:rFonts w:hint="eastAsia" w:ascii="宋体" w:hAnsi="宋体" w:eastAsia="宋体" w:cs="宋体"/>
          <w:color w:val="auto"/>
          <w:highlight w:val="none"/>
        </w:rPr>
        <w:t>0。招标文件购买地址：宁德市城建工程咨询管理有限公司【宁德市蕉城区万安西路12号七楼（后岗星明酒楼七楼）】。</w:t>
      </w:r>
    </w:p>
    <w:p w14:paraId="1A88C662">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6.2招标文件售价：招标文件售价</w:t>
      </w:r>
      <w:r>
        <w:rPr>
          <w:rFonts w:hint="eastAsia" w:ascii="宋体" w:hAnsi="宋体" w:eastAsia="宋体" w:cs="宋体"/>
          <w:color w:val="auto"/>
          <w:kern w:val="0"/>
          <w:sz w:val="24"/>
          <w:highlight w:val="none"/>
          <w:u w:val="single"/>
        </w:rPr>
        <w:t>100</w:t>
      </w:r>
      <w:r>
        <w:rPr>
          <w:rFonts w:hint="eastAsia" w:ascii="宋体" w:hAnsi="宋体" w:eastAsia="宋体" w:cs="宋体"/>
          <w:color w:val="auto"/>
          <w:kern w:val="0"/>
          <w:sz w:val="24"/>
          <w:highlight w:val="none"/>
        </w:rPr>
        <w:t>元人民币（纸质版或电子版），如需邮寄另加50元人民币特快专递费，售后不退。</w:t>
      </w:r>
    </w:p>
    <w:p w14:paraId="1B7AF818">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7、招标文件的获取</w:t>
      </w:r>
    </w:p>
    <w:p w14:paraId="4F2C5871">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7.1招标文件提供期限：详见招标公告或更正公告（若有），若不一致，以更正公告（若有）为准。</w:t>
      </w:r>
    </w:p>
    <w:p w14:paraId="63F51A86">
      <w:pPr>
        <w:keepNext w:val="0"/>
        <w:keepLines w:val="0"/>
        <w:pageBreakBefore w:val="0"/>
        <w:kinsoku/>
        <w:wordWrap/>
        <w:overflowPunct/>
        <w:topLinePunct w:val="0"/>
        <w:autoSpaceDE/>
        <w:autoSpaceDN/>
        <w:bidi w:val="0"/>
        <w:adjustRightInd/>
        <w:snapToGrid/>
        <w:spacing w:line="480" w:lineRule="exact"/>
        <w:ind w:firstLine="475" w:firstLineChars="198"/>
        <w:textAlignment w:val="auto"/>
        <w:rPr>
          <w:rFonts w:hint="eastAsia" w:ascii="宋体" w:hAnsi="宋体" w:eastAsia="宋体" w:cs="宋体"/>
          <w:b/>
          <w:color w:val="auto"/>
          <w:sz w:val="24"/>
          <w:highlight w:val="none"/>
        </w:rPr>
      </w:pPr>
      <w:r>
        <w:rPr>
          <w:rFonts w:hint="eastAsia" w:ascii="宋体" w:hAnsi="宋体" w:eastAsia="宋体" w:cs="宋体"/>
          <w:color w:val="auto"/>
          <w:kern w:val="0"/>
          <w:sz w:val="24"/>
          <w:highlight w:val="none"/>
        </w:rPr>
        <w:t>7.2获取方式及地点：</w:t>
      </w:r>
      <w:r>
        <w:rPr>
          <w:rFonts w:hint="eastAsia" w:ascii="宋体" w:hAnsi="宋体" w:eastAsia="宋体" w:cs="宋体"/>
          <w:b/>
          <w:color w:val="auto"/>
          <w:sz w:val="24"/>
          <w:highlight w:val="none"/>
        </w:rPr>
        <w:t>1、直接至我司现场报名的，须至我司填写《购买招标（采购）文件登记表》且缴纳相应金额后受理；2、通过电子邮件报名的：须按公告提供的开户名、开户行、账号电汇或转账相应的金额到本公司账户【开户行：兴业银行宁德分行；账号：137010100100326662；开户名：宁德市城建工程咨询管理有限公司】，同时将电汇或转账底单复印件及按照本公司附件2《购买招标（采购）文件登记表》格式填写清楚并加盖公章发送至本公司邮箱（ndcjzx</w:t>
      </w:r>
      <w:r>
        <w:rPr>
          <w:rFonts w:hint="eastAsia" w:ascii="宋体" w:hAnsi="宋体" w:cs="宋体"/>
          <w:b/>
          <w:color w:val="auto"/>
          <w:sz w:val="24"/>
          <w:highlight w:val="none"/>
          <w:lang w:val="en-US" w:eastAsia="zh-CN"/>
        </w:rPr>
        <w:t>3</w:t>
      </w:r>
      <w:r>
        <w:rPr>
          <w:rFonts w:hint="eastAsia" w:ascii="宋体" w:hAnsi="宋体" w:eastAsia="宋体" w:cs="宋体"/>
          <w:b/>
          <w:color w:val="auto"/>
          <w:sz w:val="24"/>
          <w:highlight w:val="none"/>
        </w:rPr>
        <w:t>@163.com)。未办理获取采购文件手续的不予以书面变更通知及不受理响应文件；地点：宁德市城建工程咨询管理有限公司【地址：宁德市蕉城区万安西路12号七楼（后岗星明酒楼七楼）】。</w:t>
      </w:r>
    </w:p>
    <w:p w14:paraId="78E1B938">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8、投标截止</w:t>
      </w:r>
    </w:p>
    <w:p w14:paraId="5CD1C06B">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8.1投标截止时间：</w:t>
      </w:r>
      <w:r>
        <w:rPr>
          <w:rFonts w:hint="eastAsia" w:ascii="宋体" w:hAnsi="宋体" w:eastAsia="宋体" w:cs="宋体"/>
          <w:b/>
          <w:bCs/>
          <w:color w:val="auto"/>
          <w:kern w:val="0"/>
          <w:sz w:val="24"/>
          <w:highlight w:val="none"/>
          <w:shd w:val="clear" w:color="FFFFFF" w:fill="D9D9D9"/>
        </w:rPr>
        <w:t>[202</w:t>
      </w:r>
      <w:r>
        <w:rPr>
          <w:rFonts w:hint="eastAsia" w:ascii="宋体" w:hAnsi="宋体" w:eastAsia="宋体" w:cs="宋体"/>
          <w:b/>
          <w:bCs/>
          <w:color w:val="auto"/>
          <w:kern w:val="0"/>
          <w:sz w:val="24"/>
          <w:highlight w:val="none"/>
          <w:shd w:val="clear" w:color="FFFFFF" w:fill="D9D9D9"/>
          <w:lang w:val="en-US" w:eastAsia="zh-CN"/>
        </w:rPr>
        <w:t>4</w:t>
      </w:r>
      <w:r>
        <w:rPr>
          <w:rFonts w:hint="eastAsia" w:ascii="宋体" w:hAnsi="宋体" w:eastAsia="宋体" w:cs="宋体"/>
          <w:b/>
          <w:bCs/>
          <w:color w:val="auto"/>
          <w:kern w:val="0"/>
          <w:sz w:val="24"/>
          <w:highlight w:val="none"/>
          <w:shd w:val="clear" w:color="FFFFFF" w:fill="D9D9D9"/>
        </w:rPr>
        <w:t>年</w:t>
      </w:r>
      <w:r>
        <w:rPr>
          <w:rFonts w:hint="eastAsia" w:ascii="宋体" w:hAnsi="宋体" w:eastAsia="宋体" w:cs="宋体"/>
          <w:b/>
          <w:bCs/>
          <w:color w:val="auto"/>
          <w:kern w:val="0"/>
          <w:sz w:val="24"/>
          <w:highlight w:val="none"/>
          <w:shd w:val="clear" w:color="FFFFFF" w:fill="D9D9D9"/>
          <w:lang w:val="en-US" w:eastAsia="zh-CN"/>
        </w:rPr>
        <w:t xml:space="preserve">  </w:t>
      </w:r>
      <w:r>
        <w:rPr>
          <w:rFonts w:hint="eastAsia" w:ascii="宋体" w:hAnsi="宋体" w:eastAsia="宋体" w:cs="宋体"/>
          <w:b/>
          <w:bCs/>
          <w:color w:val="auto"/>
          <w:kern w:val="0"/>
          <w:sz w:val="24"/>
          <w:highlight w:val="none"/>
          <w:shd w:val="clear" w:color="FFFFFF" w:fill="D9D9D9"/>
        </w:rPr>
        <w:t>月</w:t>
      </w:r>
      <w:r>
        <w:rPr>
          <w:rFonts w:hint="eastAsia" w:ascii="宋体" w:hAnsi="宋体" w:eastAsia="宋体" w:cs="宋体"/>
          <w:b/>
          <w:bCs/>
          <w:color w:val="auto"/>
          <w:kern w:val="0"/>
          <w:sz w:val="24"/>
          <w:highlight w:val="none"/>
          <w:shd w:val="clear" w:color="FFFFFF" w:fill="D9D9D9"/>
          <w:lang w:val="en-US" w:eastAsia="zh-CN"/>
        </w:rPr>
        <w:t xml:space="preserve">  </w:t>
      </w:r>
      <w:r>
        <w:rPr>
          <w:rFonts w:hint="eastAsia" w:ascii="宋体" w:hAnsi="宋体" w:eastAsia="宋体" w:cs="宋体"/>
          <w:b/>
          <w:bCs/>
          <w:color w:val="auto"/>
          <w:kern w:val="0"/>
          <w:sz w:val="24"/>
          <w:highlight w:val="none"/>
          <w:shd w:val="clear" w:color="FFFFFF" w:fill="D9D9D9"/>
        </w:rPr>
        <w:t>日] [9:00时]（</w:t>
      </w:r>
      <w:r>
        <w:rPr>
          <w:rFonts w:hint="eastAsia" w:ascii="宋体" w:hAnsi="宋体" w:eastAsia="宋体" w:cs="宋体"/>
          <w:color w:val="auto"/>
          <w:kern w:val="0"/>
          <w:sz w:val="24"/>
          <w:highlight w:val="none"/>
        </w:rPr>
        <w:t>北京时间）。</w:t>
      </w:r>
    </w:p>
    <w:p w14:paraId="7F839D67">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8.2投标人应在</w:t>
      </w:r>
      <w:r>
        <w:rPr>
          <w:rFonts w:hint="eastAsia" w:ascii="宋体" w:hAnsi="宋体" w:eastAsia="宋体" w:cs="宋体"/>
          <w:b/>
          <w:bCs/>
          <w:color w:val="auto"/>
          <w:kern w:val="0"/>
          <w:sz w:val="24"/>
          <w:highlight w:val="none"/>
          <w:shd w:val="clear" w:color="FFFFFF" w:fill="D9D9D9"/>
        </w:rPr>
        <w:t>[202</w:t>
      </w:r>
      <w:r>
        <w:rPr>
          <w:rFonts w:hint="eastAsia" w:ascii="宋体" w:hAnsi="宋体" w:eastAsia="宋体" w:cs="宋体"/>
          <w:b/>
          <w:bCs/>
          <w:color w:val="auto"/>
          <w:kern w:val="0"/>
          <w:sz w:val="24"/>
          <w:highlight w:val="none"/>
          <w:shd w:val="clear" w:color="FFFFFF" w:fill="D9D9D9"/>
          <w:lang w:val="en-US" w:eastAsia="zh-CN"/>
        </w:rPr>
        <w:t>4</w:t>
      </w:r>
      <w:r>
        <w:rPr>
          <w:rFonts w:hint="eastAsia" w:ascii="宋体" w:hAnsi="宋体" w:eastAsia="宋体" w:cs="宋体"/>
          <w:b/>
          <w:bCs/>
          <w:color w:val="auto"/>
          <w:kern w:val="0"/>
          <w:sz w:val="24"/>
          <w:highlight w:val="none"/>
          <w:shd w:val="clear" w:color="FFFFFF" w:fill="D9D9D9"/>
        </w:rPr>
        <w:t>年</w:t>
      </w:r>
      <w:r>
        <w:rPr>
          <w:rFonts w:hint="eastAsia" w:ascii="宋体" w:hAnsi="宋体" w:eastAsia="宋体" w:cs="宋体"/>
          <w:b/>
          <w:bCs/>
          <w:color w:val="auto"/>
          <w:kern w:val="0"/>
          <w:sz w:val="24"/>
          <w:highlight w:val="none"/>
          <w:shd w:val="clear" w:color="FFFFFF" w:fill="D9D9D9"/>
          <w:lang w:val="en-US" w:eastAsia="zh-CN"/>
        </w:rPr>
        <w:t xml:space="preserve">  </w:t>
      </w:r>
      <w:r>
        <w:rPr>
          <w:rFonts w:hint="eastAsia" w:ascii="宋体" w:hAnsi="宋体" w:eastAsia="宋体" w:cs="宋体"/>
          <w:b/>
          <w:bCs/>
          <w:color w:val="auto"/>
          <w:kern w:val="0"/>
          <w:sz w:val="24"/>
          <w:highlight w:val="none"/>
          <w:shd w:val="clear" w:color="FFFFFF" w:fill="D9D9D9"/>
        </w:rPr>
        <w:t>月</w:t>
      </w:r>
      <w:r>
        <w:rPr>
          <w:rFonts w:hint="eastAsia" w:ascii="宋体" w:hAnsi="宋体" w:eastAsia="宋体" w:cs="宋体"/>
          <w:b/>
          <w:bCs/>
          <w:color w:val="auto"/>
          <w:kern w:val="0"/>
          <w:sz w:val="24"/>
          <w:highlight w:val="none"/>
          <w:shd w:val="clear" w:color="FFFFFF" w:fill="D9D9D9"/>
          <w:lang w:val="en-US" w:eastAsia="zh-CN"/>
        </w:rPr>
        <w:t xml:space="preserve">  </w:t>
      </w:r>
      <w:r>
        <w:rPr>
          <w:rFonts w:hint="eastAsia" w:ascii="宋体" w:hAnsi="宋体" w:eastAsia="宋体" w:cs="宋体"/>
          <w:b/>
          <w:bCs/>
          <w:color w:val="auto"/>
          <w:kern w:val="0"/>
          <w:sz w:val="24"/>
          <w:highlight w:val="none"/>
          <w:shd w:val="clear" w:color="FFFFFF" w:fill="D9D9D9"/>
        </w:rPr>
        <w:t>日] [9:00时]（</w:t>
      </w:r>
      <w:r>
        <w:rPr>
          <w:rFonts w:hint="eastAsia" w:ascii="宋体" w:hAnsi="宋体" w:eastAsia="宋体" w:cs="宋体"/>
          <w:color w:val="auto"/>
          <w:kern w:val="0"/>
          <w:sz w:val="24"/>
          <w:highlight w:val="none"/>
        </w:rPr>
        <w:t>北京时间）前将</w:t>
      </w:r>
      <w:r>
        <w:rPr>
          <w:rFonts w:hint="eastAsia" w:ascii="宋体" w:hAnsi="宋体" w:eastAsia="宋体" w:cs="宋体"/>
          <w:bCs/>
          <w:color w:val="auto"/>
          <w:kern w:val="0"/>
          <w:sz w:val="24"/>
          <w:highlight w:val="none"/>
        </w:rPr>
        <w:t>密封的纸质投标文件</w:t>
      </w:r>
      <w:r>
        <w:rPr>
          <w:rFonts w:hint="eastAsia" w:ascii="宋体" w:hAnsi="宋体" w:eastAsia="宋体" w:cs="宋体"/>
          <w:color w:val="auto"/>
          <w:kern w:val="0"/>
          <w:sz w:val="24"/>
          <w:highlight w:val="none"/>
        </w:rPr>
        <w:t>送达</w:t>
      </w:r>
      <w:r>
        <w:rPr>
          <w:rFonts w:hint="eastAsia" w:ascii="宋体" w:hAnsi="宋体" w:eastAsia="宋体" w:cs="宋体"/>
          <w:b/>
          <w:color w:val="auto"/>
          <w:sz w:val="24"/>
          <w:highlight w:val="none"/>
        </w:rPr>
        <w:t>宁德市城建工程咨询管理有限公司【地址：宁德市蕉城区万安西路12号七楼（后岗星明酒楼七楼）】</w:t>
      </w:r>
      <w:r>
        <w:rPr>
          <w:rFonts w:hint="eastAsia" w:ascii="宋体" w:hAnsi="宋体" w:eastAsia="宋体" w:cs="宋体"/>
          <w:color w:val="auto"/>
          <w:kern w:val="0"/>
          <w:sz w:val="24"/>
          <w:highlight w:val="none"/>
        </w:rPr>
        <w:t>，否则</w:t>
      </w:r>
      <w:r>
        <w:rPr>
          <w:rFonts w:hint="eastAsia" w:ascii="宋体" w:hAnsi="宋体" w:eastAsia="宋体" w:cs="宋体"/>
          <w:bCs/>
          <w:color w:val="auto"/>
          <w:kern w:val="0"/>
          <w:sz w:val="24"/>
          <w:highlight w:val="none"/>
        </w:rPr>
        <w:t>投标将被拒绝。。</w:t>
      </w:r>
    </w:p>
    <w:p w14:paraId="2A9ECF04">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9、开标时间及地点：</w:t>
      </w:r>
      <w:r>
        <w:rPr>
          <w:rFonts w:hint="eastAsia" w:ascii="宋体" w:hAnsi="宋体" w:eastAsia="宋体" w:cs="宋体"/>
          <w:b/>
          <w:bCs/>
          <w:color w:val="auto"/>
          <w:kern w:val="0"/>
          <w:sz w:val="24"/>
          <w:highlight w:val="none"/>
          <w:shd w:val="clear" w:color="FFFFFF" w:fill="D9D9D9"/>
        </w:rPr>
        <w:t>[202</w:t>
      </w:r>
      <w:r>
        <w:rPr>
          <w:rFonts w:hint="eastAsia" w:ascii="宋体" w:hAnsi="宋体" w:eastAsia="宋体" w:cs="宋体"/>
          <w:b/>
          <w:bCs/>
          <w:color w:val="auto"/>
          <w:kern w:val="0"/>
          <w:sz w:val="24"/>
          <w:highlight w:val="none"/>
          <w:shd w:val="clear" w:color="FFFFFF" w:fill="D9D9D9"/>
          <w:lang w:val="en-US" w:eastAsia="zh-CN"/>
        </w:rPr>
        <w:t>4</w:t>
      </w:r>
      <w:r>
        <w:rPr>
          <w:rFonts w:hint="eastAsia" w:ascii="宋体" w:hAnsi="宋体" w:eastAsia="宋体" w:cs="宋体"/>
          <w:b/>
          <w:bCs/>
          <w:color w:val="auto"/>
          <w:kern w:val="0"/>
          <w:sz w:val="24"/>
          <w:highlight w:val="none"/>
          <w:shd w:val="clear" w:color="FFFFFF" w:fill="D9D9D9"/>
        </w:rPr>
        <w:t>年</w:t>
      </w:r>
      <w:r>
        <w:rPr>
          <w:rFonts w:hint="eastAsia" w:ascii="宋体" w:hAnsi="宋体" w:eastAsia="宋体" w:cs="宋体"/>
          <w:b/>
          <w:bCs/>
          <w:color w:val="auto"/>
          <w:kern w:val="0"/>
          <w:sz w:val="24"/>
          <w:highlight w:val="none"/>
          <w:shd w:val="clear" w:color="FFFFFF" w:fill="D9D9D9"/>
          <w:lang w:val="en-US" w:eastAsia="zh-CN"/>
        </w:rPr>
        <w:t xml:space="preserve"> </w:t>
      </w:r>
      <w:r>
        <w:rPr>
          <w:rFonts w:hint="eastAsia" w:ascii="宋体" w:hAnsi="宋体" w:eastAsia="宋体" w:cs="宋体"/>
          <w:b/>
          <w:bCs/>
          <w:color w:val="auto"/>
          <w:kern w:val="0"/>
          <w:sz w:val="24"/>
          <w:highlight w:val="none"/>
          <w:shd w:val="clear" w:color="FFFFFF" w:fill="D9D9D9"/>
        </w:rPr>
        <w:t>月</w:t>
      </w:r>
      <w:r>
        <w:rPr>
          <w:rFonts w:hint="eastAsia" w:ascii="宋体" w:hAnsi="宋体" w:eastAsia="宋体" w:cs="宋体"/>
          <w:b/>
          <w:bCs/>
          <w:color w:val="auto"/>
          <w:kern w:val="0"/>
          <w:sz w:val="24"/>
          <w:highlight w:val="none"/>
          <w:shd w:val="clear" w:color="FFFFFF" w:fill="D9D9D9"/>
          <w:lang w:val="en-US" w:eastAsia="zh-CN"/>
        </w:rPr>
        <w:t xml:space="preserve">  </w:t>
      </w:r>
      <w:r>
        <w:rPr>
          <w:rFonts w:hint="eastAsia" w:ascii="宋体" w:hAnsi="宋体" w:eastAsia="宋体" w:cs="宋体"/>
          <w:b/>
          <w:bCs/>
          <w:color w:val="auto"/>
          <w:kern w:val="0"/>
          <w:sz w:val="24"/>
          <w:highlight w:val="none"/>
          <w:shd w:val="clear" w:color="FFFFFF" w:fill="D9D9D9"/>
        </w:rPr>
        <w:t>日] [9:00时]（</w:t>
      </w:r>
      <w:r>
        <w:rPr>
          <w:rFonts w:hint="eastAsia" w:ascii="宋体" w:hAnsi="宋体" w:eastAsia="宋体" w:cs="宋体"/>
          <w:color w:val="auto"/>
          <w:kern w:val="0"/>
          <w:sz w:val="24"/>
          <w:highlight w:val="none"/>
        </w:rPr>
        <w:t>北京时间），开标地点为</w:t>
      </w:r>
      <w:r>
        <w:rPr>
          <w:rFonts w:hint="eastAsia" w:ascii="宋体" w:hAnsi="宋体" w:eastAsia="宋体" w:cs="宋体"/>
          <w:b/>
          <w:color w:val="auto"/>
          <w:sz w:val="24"/>
          <w:highlight w:val="none"/>
        </w:rPr>
        <w:t>宁德市城建工程咨询管理有限公司【地址：宁德市蕉城区万安西路12号七楼（后岗星明酒楼七楼）】</w:t>
      </w:r>
      <w:r>
        <w:rPr>
          <w:rFonts w:hint="eastAsia" w:ascii="宋体" w:hAnsi="宋体" w:eastAsia="宋体" w:cs="宋体"/>
          <w:color w:val="auto"/>
          <w:kern w:val="0"/>
          <w:sz w:val="24"/>
          <w:highlight w:val="none"/>
        </w:rPr>
        <w:t xml:space="preserve">。 </w:t>
      </w:r>
    </w:p>
    <w:p w14:paraId="0CB8EC1D">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10、公告期限</w:t>
      </w:r>
    </w:p>
    <w:p w14:paraId="181F03A9">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10.1招标公告的公告期限：5个工作日。</w:t>
      </w:r>
    </w:p>
    <w:p w14:paraId="09EFFD6A">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10.2招标文件公告期限：招标文件随同招标公告一并发布，其公告期限与本章第10.1条载明的期限保持一致。</w:t>
      </w:r>
    </w:p>
    <w:p w14:paraId="66C1F4DE">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11、采购人：</w:t>
      </w:r>
      <w:r>
        <w:rPr>
          <w:rFonts w:hint="eastAsia" w:ascii="宋体" w:hAnsi="宋体" w:eastAsia="宋体" w:cs="宋体"/>
          <w:color w:val="auto"/>
          <w:kern w:val="0"/>
          <w:sz w:val="24"/>
          <w:highlight w:val="none"/>
          <w:lang w:eastAsia="zh-CN"/>
        </w:rPr>
        <w:t>宁德市建安教育投资有限公司</w:t>
      </w:r>
    </w:p>
    <w:p w14:paraId="7BCB403F">
      <w:pPr>
        <w:pStyle w:val="19"/>
        <w:widowControl/>
        <w:spacing w:before="75" w:beforeAutospacing="0" w:after="75" w:afterAutospacing="0" w:line="475" w:lineRule="atLeast"/>
        <w:ind w:firstLine="480"/>
        <w:rPr>
          <w:rFonts w:hint="eastAsia" w:ascii="宋体" w:hAnsi="宋体" w:eastAsia="宋体" w:cs="宋体"/>
          <w:color w:val="auto"/>
          <w:sz w:val="24"/>
          <w:szCs w:val="24"/>
          <w:u w:val="none"/>
          <w:lang w:eastAsia="zh-CN"/>
        </w:rPr>
      </w:pPr>
      <w:r>
        <w:rPr>
          <w:rFonts w:hint="eastAsia" w:ascii="宋体" w:hAnsi="宋体" w:eastAsia="宋体" w:cs="宋体"/>
          <w:color w:val="auto"/>
        </w:rPr>
        <w:t>地  址</w:t>
      </w:r>
      <w:r>
        <w:rPr>
          <w:rFonts w:hint="eastAsia" w:ascii="宋体" w:hAnsi="宋体" w:eastAsia="宋体" w:cs="宋体"/>
          <w:color w:val="auto"/>
          <w:sz w:val="24"/>
          <w:szCs w:val="24"/>
          <w:u w:val="none"/>
        </w:rPr>
        <w:t>：福建省宁德市福安市阳头街道富阳东路2号步行街45幢3层</w:t>
      </w:r>
      <w:r>
        <w:rPr>
          <w:rFonts w:hint="eastAsia" w:ascii="宋体" w:hAnsi="宋体" w:eastAsia="宋体" w:cs="宋体"/>
          <w:color w:val="auto"/>
          <w:sz w:val="24"/>
          <w:szCs w:val="24"/>
          <w:u w:val="none"/>
          <w:lang w:eastAsia="zh-CN"/>
        </w:rPr>
        <w:t xml:space="preserve"> </w:t>
      </w:r>
    </w:p>
    <w:p w14:paraId="2D09E8A0">
      <w:pPr>
        <w:pStyle w:val="19"/>
        <w:widowControl/>
        <w:spacing w:before="75" w:beforeAutospacing="0" w:after="75" w:afterAutospacing="0" w:line="475" w:lineRule="atLeast"/>
        <w:ind w:firstLine="480"/>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联系人： </w:t>
      </w:r>
      <w:r>
        <w:rPr>
          <w:rFonts w:hint="eastAsia" w:ascii="宋体" w:hAnsi="宋体" w:eastAsia="宋体" w:cs="宋体"/>
          <w:color w:val="auto"/>
          <w:sz w:val="24"/>
          <w:szCs w:val="24"/>
          <w:u w:val="none"/>
          <w:lang w:val="en-US" w:eastAsia="zh-CN"/>
        </w:rPr>
        <w:t>陈青云</w:t>
      </w:r>
    </w:p>
    <w:p w14:paraId="2681768B">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sz w:val="24"/>
          <w:szCs w:val="24"/>
          <w:u w:val="none"/>
        </w:rPr>
        <w:t>联系方法：</w:t>
      </w:r>
      <w:r>
        <w:rPr>
          <w:rFonts w:hint="eastAsia" w:ascii="宋体" w:hAnsi="宋体" w:eastAsia="宋体" w:cs="宋体"/>
          <w:color w:val="auto"/>
          <w:sz w:val="24"/>
          <w:szCs w:val="24"/>
          <w:u w:val="none"/>
          <w:lang w:val="en-US" w:eastAsia="zh-CN"/>
        </w:rPr>
        <w:t xml:space="preserve"> 18033911110 </w:t>
      </w:r>
      <w:r>
        <w:rPr>
          <w:rFonts w:hint="eastAsia" w:ascii="宋体" w:hAnsi="宋体" w:eastAsia="宋体" w:cs="宋体"/>
          <w:color w:val="auto"/>
          <w:kern w:val="0"/>
          <w:sz w:val="24"/>
          <w:szCs w:val="24"/>
          <w:highlight w:val="none"/>
          <w:u w:val="none"/>
          <w:lang w:val="en-US" w:eastAsia="zh-CN"/>
        </w:rPr>
        <w:t xml:space="preserve"> </w:t>
      </w:r>
      <w:r>
        <w:rPr>
          <w:rFonts w:hint="eastAsia" w:ascii="宋体" w:hAnsi="宋体" w:eastAsia="宋体" w:cs="宋体"/>
          <w:color w:val="auto"/>
          <w:kern w:val="0"/>
          <w:sz w:val="24"/>
          <w:highlight w:val="none"/>
          <w:lang w:val="en-US" w:eastAsia="zh-CN"/>
        </w:rPr>
        <w:t xml:space="preserve"> </w:t>
      </w:r>
    </w:p>
    <w:p w14:paraId="2B4D91D7">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12、代理机构：宁德市城建工程咨询管理有限公司</w:t>
      </w:r>
    </w:p>
    <w:p w14:paraId="2302377D">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地址：宁德市蕉城区万安西路12号七楼（后岗星明酒楼七楼）</w:t>
      </w:r>
    </w:p>
    <w:p w14:paraId="447A754C">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rPr>
        <w:t>联系人：</w:t>
      </w:r>
      <w:r>
        <w:rPr>
          <w:rFonts w:hint="eastAsia" w:ascii="宋体" w:hAnsi="宋体" w:cs="宋体"/>
          <w:color w:val="auto"/>
          <w:sz w:val="24"/>
          <w:highlight w:val="none"/>
          <w:shd w:val="clear" w:color="auto" w:fill="FFFFFF"/>
          <w:lang w:val="en-US" w:eastAsia="zh-CN"/>
        </w:rPr>
        <w:t>林巧丹、林绿莎</w:t>
      </w:r>
    </w:p>
    <w:p w14:paraId="22DE5437">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联系方式：</w:t>
      </w:r>
      <w:r>
        <w:rPr>
          <w:rFonts w:hint="eastAsia" w:ascii="宋体" w:hAnsi="宋体" w:eastAsia="宋体" w:cs="宋体"/>
          <w:color w:val="auto"/>
          <w:kern w:val="0"/>
          <w:sz w:val="24"/>
          <w:highlight w:val="none"/>
        </w:rPr>
        <w:fldChar w:fldCharType="begin"/>
      </w:r>
      <w:r>
        <w:rPr>
          <w:rFonts w:hint="eastAsia" w:ascii="宋体" w:hAnsi="宋体" w:eastAsia="宋体" w:cs="宋体"/>
          <w:color w:val="auto"/>
          <w:kern w:val="0"/>
          <w:sz w:val="24"/>
          <w:highlight w:val="none"/>
        </w:rPr>
        <w:instrText xml:space="preserve"> HYPERLINK "mailto:13073957531、13073957631、ndfzzb@163.com" </w:instrText>
      </w:r>
      <w:r>
        <w:rPr>
          <w:rFonts w:hint="eastAsia" w:ascii="宋体" w:hAnsi="宋体" w:eastAsia="宋体" w:cs="宋体"/>
          <w:color w:val="auto"/>
          <w:kern w:val="0"/>
          <w:sz w:val="24"/>
          <w:highlight w:val="none"/>
        </w:rPr>
        <w:fldChar w:fldCharType="separate"/>
      </w:r>
      <w:r>
        <w:rPr>
          <w:rFonts w:hint="eastAsia" w:ascii="宋体" w:hAnsi="宋体" w:eastAsia="宋体" w:cs="宋体"/>
          <w:color w:val="auto"/>
          <w:kern w:val="0"/>
          <w:sz w:val="24"/>
          <w:highlight w:val="none"/>
        </w:rPr>
        <w:t>0593-2767999</w:t>
      </w:r>
      <w:r>
        <w:rPr>
          <w:rFonts w:hint="eastAsia" w:ascii="宋体" w:hAnsi="宋体" w:eastAsia="宋体" w:cs="宋体"/>
          <w:color w:val="auto"/>
          <w:kern w:val="0"/>
          <w:sz w:val="24"/>
          <w:highlight w:val="none"/>
        </w:rPr>
        <w:fldChar w:fldCharType="end"/>
      </w:r>
    </w:p>
    <w:p w14:paraId="61E69818">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邮箱：ndcjzx</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@163.com</w:t>
      </w:r>
    </w:p>
    <w:p w14:paraId="245F295C">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auto"/>
          <w:kern w:val="0"/>
          <w:sz w:val="24"/>
          <w:highlight w:val="none"/>
        </w:rPr>
      </w:pPr>
    </w:p>
    <w:p w14:paraId="627B3DB5">
      <w:pPr>
        <w:widowControl/>
        <w:spacing w:before="75" w:after="75"/>
        <w:jc w:val="left"/>
        <w:rPr>
          <w:rFonts w:hint="eastAsia" w:ascii="宋体" w:hAnsi="宋体" w:eastAsia="宋体" w:cs="宋体"/>
          <w:b/>
          <w:bCs/>
          <w:color w:val="auto"/>
          <w:kern w:val="0"/>
          <w:sz w:val="24"/>
          <w:highlight w:val="none"/>
        </w:rPr>
      </w:pPr>
    </w:p>
    <w:p w14:paraId="3393DC8D">
      <w:pPr>
        <w:widowControl/>
        <w:spacing w:before="75" w:after="75"/>
        <w:jc w:val="left"/>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附1：账户信息</w:t>
      </w:r>
    </w:p>
    <w:tbl>
      <w:tblPr>
        <w:tblStyle w:val="25"/>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531"/>
        <w:gridCol w:w="6909"/>
      </w:tblGrid>
      <w:tr w14:paraId="3ED4490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Header/>
        </w:trPr>
        <w:tc>
          <w:tcPr>
            <w:tcW w:w="2531" w:type="dxa"/>
            <w:vMerge w:val="restart"/>
            <w:tcBorders>
              <w:top w:val="outset" w:color="auto" w:sz="6" w:space="0"/>
              <w:left w:val="outset" w:color="auto" w:sz="6" w:space="0"/>
              <w:right w:val="outset" w:color="auto" w:sz="6" w:space="0"/>
            </w:tcBorders>
            <w:noWrap w:val="0"/>
            <w:vAlign w:val="center"/>
          </w:tcPr>
          <w:p w14:paraId="197E2C12">
            <w:pPr>
              <w:widowControl/>
              <w:spacing w:line="380" w:lineRule="exact"/>
              <w:jc w:val="cente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招标文件购买费及招标服务费专户</w:t>
            </w:r>
          </w:p>
        </w:tc>
        <w:tc>
          <w:tcPr>
            <w:tcW w:w="6909" w:type="dxa"/>
            <w:tcBorders>
              <w:top w:val="outset" w:color="auto" w:sz="6" w:space="0"/>
              <w:left w:val="outset" w:color="auto" w:sz="6" w:space="0"/>
              <w:bottom w:val="outset" w:color="auto" w:sz="6" w:space="0"/>
              <w:right w:val="outset" w:color="auto" w:sz="6" w:space="0"/>
            </w:tcBorders>
            <w:noWrap w:val="0"/>
            <w:vAlign w:val="center"/>
          </w:tcPr>
          <w:p w14:paraId="6CA630BD">
            <w:pPr>
              <w:widowControl/>
              <w:spacing w:line="380" w:lineRule="exact"/>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开户名称：宁德市城建工程咨询管理有限公司</w:t>
            </w:r>
          </w:p>
        </w:tc>
      </w:tr>
      <w:tr w14:paraId="0B882E9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Header/>
        </w:trPr>
        <w:tc>
          <w:tcPr>
            <w:tcW w:w="2531" w:type="dxa"/>
            <w:vMerge w:val="continue"/>
            <w:tcBorders>
              <w:left w:val="outset" w:color="auto" w:sz="6" w:space="0"/>
              <w:right w:val="outset" w:color="auto" w:sz="6" w:space="0"/>
            </w:tcBorders>
            <w:noWrap w:val="0"/>
            <w:vAlign w:val="center"/>
          </w:tcPr>
          <w:p w14:paraId="2D5D5296">
            <w:pPr>
              <w:widowControl/>
              <w:spacing w:line="380" w:lineRule="exact"/>
              <w:jc w:val="center"/>
              <w:rPr>
                <w:rFonts w:hint="eastAsia" w:ascii="宋体" w:hAnsi="宋体" w:eastAsia="宋体" w:cs="宋体"/>
                <w:color w:val="auto"/>
                <w:kern w:val="0"/>
                <w:sz w:val="24"/>
                <w:highlight w:val="none"/>
              </w:rPr>
            </w:pPr>
          </w:p>
        </w:tc>
        <w:tc>
          <w:tcPr>
            <w:tcW w:w="6909" w:type="dxa"/>
            <w:tcBorders>
              <w:top w:val="outset" w:color="auto" w:sz="6" w:space="0"/>
              <w:left w:val="outset" w:color="auto" w:sz="6" w:space="0"/>
              <w:bottom w:val="outset" w:color="auto" w:sz="6" w:space="0"/>
              <w:right w:val="outset" w:color="auto" w:sz="6" w:space="0"/>
            </w:tcBorders>
            <w:noWrap w:val="0"/>
            <w:vAlign w:val="top"/>
          </w:tcPr>
          <w:p w14:paraId="4F3A4E35">
            <w:pPr>
              <w:widowControl/>
              <w:spacing w:line="380" w:lineRule="exact"/>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开户行：兴业银行宁德分行</w:t>
            </w:r>
          </w:p>
        </w:tc>
      </w:tr>
      <w:tr w14:paraId="1EC1AB0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Header/>
        </w:trPr>
        <w:tc>
          <w:tcPr>
            <w:tcW w:w="2531" w:type="dxa"/>
            <w:vMerge w:val="continue"/>
            <w:tcBorders>
              <w:left w:val="outset" w:color="auto" w:sz="6" w:space="0"/>
              <w:bottom w:val="outset" w:color="auto" w:sz="6" w:space="0"/>
              <w:right w:val="outset" w:color="auto" w:sz="6" w:space="0"/>
            </w:tcBorders>
            <w:noWrap w:val="0"/>
            <w:vAlign w:val="center"/>
          </w:tcPr>
          <w:p w14:paraId="3FB5B11B">
            <w:pPr>
              <w:widowControl/>
              <w:spacing w:line="380" w:lineRule="exact"/>
              <w:jc w:val="center"/>
              <w:rPr>
                <w:rFonts w:hint="eastAsia" w:ascii="宋体" w:hAnsi="宋体" w:eastAsia="宋体" w:cs="宋体"/>
                <w:color w:val="auto"/>
                <w:kern w:val="0"/>
                <w:sz w:val="24"/>
                <w:highlight w:val="none"/>
              </w:rPr>
            </w:pPr>
          </w:p>
        </w:tc>
        <w:tc>
          <w:tcPr>
            <w:tcW w:w="6909" w:type="dxa"/>
            <w:tcBorders>
              <w:top w:val="outset" w:color="auto" w:sz="6" w:space="0"/>
              <w:left w:val="outset" w:color="auto" w:sz="6" w:space="0"/>
              <w:bottom w:val="outset" w:color="auto" w:sz="6" w:space="0"/>
              <w:right w:val="outset" w:color="auto" w:sz="6" w:space="0"/>
            </w:tcBorders>
            <w:noWrap w:val="0"/>
            <w:vAlign w:val="top"/>
          </w:tcPr>
          <w:p w14:paraId="2589F8A0">
            <w:pPr>
              <w:widowControl/>
              <w:spacing w:line="380" w:lineRule="exact"/>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账号：137010100100326662</w:t>
            </w:r>
          </w:p>
        </w:tc>
      </w:tr>
      <w:tr w14:paraId="213F2E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Header/>
        </w:trPr>
        <w:tc>
          <w:tcPr>
            <w:tcW w:w="2531" w:type="dxa"/>
            <w:vMerge w:val="restart"/>
            <w:tcBorders>
              <w:top w:val="outset" w:color="auto" w:sz="6" w:space="0"/>
              <w:left w:val="outset" w:color="auto" w:sz="6" w:space="0"/>
              <w:right w:val="outset" w:color="auto" w:sz="6" w:space="0"/>
            </w:tcBorders>
            <w:noWrap w:val="0"/>
            <w:vAlign w:val="center"/>
          </w:tcPr>
          <w:p w14:paraId="71B404DC">
            <w:pPr>
              <w:widowControl/>
              <w:spacing w:line="380" w:lineRule="exact"/>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保证金专户</w:t>
            </w:r>
          </w:p>
        </w:tc>
        <w:tc>
          <w:tcPr>
            <w:tcW w:w="6909" w:type="dxa"/>
            <w:tcBorders>
              <w:top w:val="outset" w:color="auto" w:sz="6" w:space="0"/>
              <w:left w:val="outset" w:color="auto" w:sz="6" w:space="0"/>
              <w:bottom w:val="outset" w:color="auto" w:sz="6" w:space="0"/>
              <w:right w:val="outset" w:color="auto" w:sz="6" w:space="0"/>
            </w:tcBorders>
            <w:noWrap w:val="0"/>
            <w:vAlign w:val="top"/>
          </w:tcPr>
          <w:p w14:paraId="5B77F145">
            <w:pPr>
              <w:widowControl/>
              <w:spacing w:line="380" w:lineRule="exact"/>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开户名称：宁德市城建工程咨询管理有限公司</w:t>
            </w:r>
          </w:p>
        </w:tc>
      </w:tr>
      <w:tr w14:paraId="4B6D60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Header/>
        </w:trPr>
        <w:tc>
          <w:tcPr>
            <w:tcW w:w="2531" w:type="dxa"/>
            <w:vMerge w:val="continue"/>
            <w:tcBorders>
              <w:left w:val="outset" w:color="auto" w:sz="6" w:space="0"/>
              <w:right w:val="outset" w:color="auto" w:sz="6" w:space="0"/>
            </w:tcBorders>
            <w:noWrap w:val="0"/>
            <w:vAlign w:val="top"/>
          </w:tcPr>
          <w:p w14:paraId="4A37AC5B">
            <w:pPr>
              <w:widowControl/>
              <w:spacing w:line="380" w:lineRule="exact"/>
              <w:jc w:val="center"/>
              <w:rPr>
                <w:rFonts w:hint="eastAsia" w:ascii="宋体" w:hAnsi="宋体" w:eastAsia="宋体" w:cs="宋体"/>
                <w:color w:val="auto"/>
                <w:kern w:val="0"/>
                <w:sz w:val="24"/>
                <w:highlight w:val="none"/>
              </w:rPr>
            </w:pPr>
          </w:p>
        </w:tc>
        <w:tc>
          <w:tcPr>
            <w:tcW w:w="6909" w:type="dxa"/>
            <w:tcBorders>
              <w:top w:val="outset" w:color="auto" w:sz="6" w:space="0"/>
              <w:left w:val="outset" w:color="auto" w:sz="6" w:space="0"/>
              <w:bottom w:val="outset" w:color="auto" w:sz="6" w:space="0"/>
              <w:right w:val="outset" w:color="auto" w:sz="6" w:space="0"/>
            </w:tcBorders>
            <w:noWrap w:val="0"/>
            <w:vAlign w:val="top"/>
          </w:tcPr>
          <w:p w14:paraId="75341D5D">
            <w:pPr>
              <w:widowControl/>
              <w:spacing w:line="380" w:lineRule="exact"/>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开户行：福建宁德农村商业银行营业部</w:t>
            </w:r>
          </w:p>
        </w:tc>
      </w:tr>
      <w:tr w14:paraId="6DCCB3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Header/>
        </w:trPr>
        <w:tc>
          <w:tcPr>
            <w:tcW w:w="2531" w:type="dxa"/>
            <w:vMerge w:val="continue"/>
            <w:tcBorders>
              <w:left w:val="outset" w:color="auto" w:sz="6" w:space="0"/>
              <w:bottom w:val="outset" w:color="auto" w:sz="6" w:space="0"/>
              <w:right w:val="outset" w:color="auto" w:sz="6" w:space="0"/>
            </w:tcBorders>
            <w:noWrap w:val="0"/>
            <w:vAlign w:val="top"/>
          </w:tcPr>
          <w:p w14:paraId="2D9FA577">
            <w:pPr>
              <w:widowControl/>
              <w:spacing w:line="380" w:lineRule="exact"/>
              <w:jc w:val="center"/>
              <w:rPr>
                <w:rFonts w:hint="eastAsia" w:ascii="宋体" w:hAnsi="宋体" w:eastAsia="宋体" w:cs="宋体"/>
                <w:color w:val="auto"/>
                <w:kern w:val="0"/>
                <w:sz w:val="24"/>
                <w:highlight w:val="none"/>
              </w:rPr>
            </w:pPr>
          </w:p>
        </w:tc>
        <w:tc>
          <w:tcPr>
            <w:tcW w:w="6909" w:type="dxa"/>
            <w:tcBorders>
              <w:top w:val="outset" w:color="auto" w:sz="6" w:space="0"/>
              <w:left w:val="outset" w:color="auto" w:sz="6" w:space="0"/>
              <w:bottom w:val="outset" w:color="auto" w:sz="6" w:space="0"/>
              <w:right w:val="outset" w:color="auto" w:sz="6" w:space="0"/>
            </w:tcBorders>
            <w:noWrap w:val="0"/>
            <w:vAlign w:val="top"/>
          </w:tcPr>
          <w:p w14:paraId="6D3AD8B0">
            <w:pPr>
              <w:widowControl/>
              <w:spacing w:line="380" w:lineRule="exact"/>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账号：9060210010010000110379</w:t>
            </w:r>
          </w:p>
        </w:tc>
      </w:tr>
    </w:tbl>
    <w:p w14:paraId="72D1D494">
      <w:pPr>
        <w:widowControl/>
        <w:spacing w:before="75" w:after="75"/>
        <w:jc w:val="left"/>
        <w:rPr>
          <w:rFonts w:hint="eastAsia" w:ascii="宋体" w:hAnsi="宋体" w:eastAsia="宋体" w:cs="宋体"/>
          <w:b/>
          <w:bCs/>
          <w:color w:val="auto"/>
          <w:kern w:val="0"/>
          <w:sz w:val="24"/>
          <w:highlight w:val="none"/>
        </w:rPr>
      </w:pPr>
    </w:p>
    <w:p w14:paraId="7CFB33D7">
      <w:pPr>
        <w:pStyle w:val="7"/>
        <w:rPr>
          <w:rFonts w:hint="eastAsia" w:ascii="宋体" w:hAnsi="宋体" w:eastAsia="宋体" w:cs="宋体"/>
          <w:b/>
          <w:bCs/>
          <w:color w:val="auto"/>
          <w:kern w:val="0"/>
          <w:sz w:val="24"/>
          <w:highlight w:val="none"/>
        </w:rPr>
      </w:pPr>
    </w:p>
    <w:p w14:paraId="6E28104B">
      <w:pPr>
        <w:pStyle w:val="17"/>
        <w:rPr>
          <w:rFonts w:hint="eastAsia" w:ascii="宋体" w:hAnsi="宋体" w:eastAsia="宋体" w:cs="宋体"/>
          <w:b/>
          <w:bCs/>
          <w:color w:val="auto"/>
          <w:kern w:val="0"/>
          <w:sz w:val="24"/>
          <w:highlight w:val="none"/>
        </w:rPr>
      </w:pPr>
    </w:p>
    <w:p w14:paraId="0109670B">
      <w:pPr>
        <w:rPr>
          <w:rFonts w:hint="eastAsia" w:ascii="宋体" w:hAnsi="宋体" w:eastAsia="宋体" w:cs="宋体"/>
          <w:b/>
          <w:bCs/>
          <w:color w:val="auto"/>
          <w:kern w:val="0"/>
          <w:sz w:val="24"/>
          <w:highlight w:val="none"/>
        </w:rPr>
      </w:pPr>
    </w:p>
    <w:p w14:paraId="21B1D461">
      <w:pPr>
        <w:pStyle w:val="23"/>
        <w:rPr>
          <w:rFonts w:hint="eastAsia" w:ascii="宋体" w:hAnsi="宋体" w:eastAsia="宋体" w:cs="宋体"/>
          <w:b/>
          <w:bCs/>
          <w:color w:val="auto"/>
          <w:kern w:val="0"/>
          <w:sz w:val="24"/>
          <w:highlight w:val="none"/>
        </w:rPr>
      </w:pPr>
    </w:p>
    <w:p w14:paraId="29B5FC6C">
      <w:pPr>
        <w:pStyle w:val="24"/>
        <w:rPr>
          <w:rFonts w:hint="eastAsia" w:ascii="宋体" w:hAnsi="宋体" w:eastAsia="宋体" w:cs="宋体"/>
          <w:b/>
          <w:bCs/>
          <w:color w:val="auto"/>
          <w:kern w:val="0"/>
          <w:sz w:val="24"/>
          <w:highlight w:val="none"/>
        </w:rPr>
      </w:pPr>
    </w:p>
    <w:p w14:paraId="110C6FFA">
      <w:pPr>
        <w:pStyle w:val="24"/>
        <w:rPr>
          <w:rFonts w:hint="eastAsia" w:ascii="宋体" w:hAnsi="宋体" w:eastAsia="宋体" w:cs="宋体"/>
          <w:b/>
          <w:bCs/>
          <w:color w:val="auto"/>
          <w:kern w:val="0"/>
          <w:sz w:val="24"/>
          <w:highlight w:val="none"/>
        </w:rPr>
      </w:pPr>
    </w:p>
    <w:p w14:paraId="5C8B4B6F">
      <w:pPr>
        <w:pStyle w:val="24"/>
        <w:rPr>
          <w:rFonts w:hint="eastAsia" w:ascii="宋体" w:hAnsi="宋体" w:eastAsia="宋体" w:cs="宋体"/>
          <w:b/>
          <w:bCs/>
          <w:color w:val="auto"/>
          <w:kern w:val="0"/>
          <w:sz w:val="24"/>
          <w:highlight w:val="none"/>
        </w:rPr>
      </w:pPr>
    </w:p>
    <w:p w14:paraId="6BD55C84">
      <w:pPr>
        <w:pStyle w:val="24"/>
        <w:rPr>
          <w:rFonts w:hint="eastAsia" w:ascii="宋体" w:hAnsi="宋体" w:eastAsia="宋体" w:cs="宋体"/>
          <w:b/>
          <w:bCs/>
          <w:color w:val="auto"/>
          <w:kern w:val="0"/>
          <w:sz w:val="24"/>
          <w:highlight w:val="none"/>
        </w:rPr>
      </w:pPr>
    </w:p>
    <w:p w14:paraId="4EF4E89A">
      <w:pPr>
        <w:pStyle w:val="24"/>
        <w:rPr>
          <w:rFonts w:hint="eastAsia" w:ascii="宋体" w:hAnsi="宋体" w:eastAsia="宋体" w:cs="宋体"/>
          <w:b/>
          <w:bCs/>
          <w:color w:val="auto"/>
          <w:kern w:val="0"/>
          <w:sz w:val="24"/>
          <w:highlight w:val="none"/>
        </w:rPr>
      </w:pPr>
    </w:p>
    <w:p w14:paraId="09236216">
      <w:pPr>
        <w:pStyle w:val="24"/>
        <w:rPr>
          <w:rFonts w:hint="eastAsia" w:ascii="宋体" w:hAnsi="宋体" w:eastAsia="宋体" w:cs="宋体"/>
          <w:b/>
          <w:bCs/>
          <w:color w:val="auto"/>
          <w:kern w:val="0"/>
          <w:sz w:val="24"/>
          <w:highlight w:val="none"/>
        </w:rPr>
      </w:pPr>
    </w:p>
    <w:p w14:paraId="3F35ACC3">
      <w:pPr>
        <w:pStyle w:val="24"/>
        <w:rPr>
          <w:rFonts w:hint="eastAsia" w:ascii="宋体" w:hAnsi="宋体" w:eastAsia="宋体" w:cs="宋体"/>
          <w:b/>
          <w:bCs/>
          <w:color w:val="auto"/>
          <w:kern w:val="0"/>
          <w:sz w:val="24"/>
          <w:highlight w:val="none"/>
        </w:rPr>
      </w:pPr>
    </w:p>
    <w:p w14:paraId="5E5B5108">
      <w:pPr>
        <w:pStyle w:val="24"/>
        <w:rPr>
          <w:rFonts w:hint="eastAsia" w:ascii="宋体" w:hAnsi="宋体" w:eastAsia="宋体" w:cs="宋体"/>
          <w:b/>
          <w:bCs/>
          <w:color w:val="auto"/>
          <w:kern w:val="0"/>
          <w:sz w:val="24"/>
          <w:highlight w:val="none"/>
        </w:rPr>
      </w:pPr>
    </w:p>
    <w:p w14:paraId="001B59DD">
      <w:pPr>
        <w:pStyle w:val="24"/>
        <w:rPr>
          <w:rFonts w:hint="eastAsia" w:ascii="宋体" w:hAnsi="宋体" w:eastAsia="宋体" w:cs="宋体"/>
          <w:b/>
          <w:bCs/>
          <w:color w:val="auto"/>
          <w:kern w:val="0"/>
          <w:sz w:val="24"/>
          <w:highlight w:val="none"/>
        </w:rPr>
      </w:pPr>
    </w:p>
    <w:p w14:paraId="209AEC2D">
      <w:pPr>
        <w:pStyle w:val="24"/>
        <w:rPr>
          <w:rFonts w:hint="eastAsia" w:ascii="宋体" w:hAnsi="宋体" w:eastAsia="宋体" w:cs="宋体"/>
          <w:b/>
          <w:bCs/>
          <w:color w:val="auto"/>
          <w:kern w:val="0"/>
          <w:sz w:val="24"/>
          <w:highlight w:val="none"/>
        </w:rPr>
      </w:pPr>
    </w:p>
    <w:p w14:paraId="4DAB8078">
      <w:pPr>
        <w:widowControl/>
        <w:spacing w:before="75" w:after="75"/>
        <w:jc w:val="left"/>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附2：采购标的一览表</w:t>
      </w:r>
      <w:r>
        <w:rPr>
          <w:rFonts w:hint="eastAsia" w:ascii="宋体" w:hAnsi="宋体" w:eastAsia="宋体" w:cs="宋体"/>
          <w:color w:val="auto"/>
          <w:kern w:val="0"/>
          <w:sz w:val="24"/>
          <w:highlight w:val="none"/>
        </w:rPr>
        <w:t xml:space="preserve">     </w:t>
      </w:r>
    </w:p>
    <w:p w14:paraId="196A4451">
      <w:pPr>
        <w:widowControl/>
        <w:spacing w:before="75" w:after="75"/>
        <w:jc w:val="left"/>
        <w:rPr>
          <w:rFonts w:hint="eastAsia" w:ascii="宋体" w:hAnsi="宋体" w:eastAsia="宋体" w:cs="宋体"/>
          <w:color w:val="auto"/>
          <w:kern w:val="0"/>
          <w:sz w:val="24"/>
          <w:highlight w:val="none"/>
        </w:rPr>
      </w:pPr>
    </w:p>
    <w:p w14:paraId="0E09D30A">
      <w:pPr>
        <w:tabs>
          <w:tab w:val="right" w:pos="9722"/>
        </w:tabs>
        <w:topLinePunct/>
        <w:spacing w:line="420" w:lineRule="atLeast"/>
        <w:ind w:firstLine="480" w:firstLineChars="200"/>
        <w:rPr>
          <w:rFonts w:hint="eastAsia" w:ascii="宋体" w:hAnsi="宋体" w:eastAsia="宋体" w:cs="宋体"/>
          <w:color w:val="auto"/>
          <w:sz w:val="24"/>
          <w:highlight w:val="none"/>
        </w:rPr>
      </w:pPr>
      <w:bookmarkStart w:id="7" w:name="_Toc13483"/>
      <w:bookmarkStart w:id="8" w:name="_Toc31944"/>
      <w:bookmarkStart w:id="9" w:name="_Toc22871"/>
      <w:bookmarkStart w:id="10" w:name="_Toc38959617"/>
      <w:bookmarkStart w:id="11" w:name="_Toc26702"/>
      <w:bookmarkStart w:id="12" w:name="_Toc11685"/>
      <w:bookmarkStart w:id="13" w:name="_Toc12398"/>
      <w:r>
        <w:rPr>
          <w:rFonts w:hint="eastAsia" w:ascii="宋体" w:hAnsi="宋体" w:eastAsia="宋体" w:cs="宋体"/>
          <w:color w:val="auto"/>
          <w:sz w:val="24"/>
          <w:highlight w:val="none"/>
        </w:rPr>
        <w:t>采购包：                                                    货币单位：元</w:t>
      </w:r>
    </w:p>
    <w:tbl>
      <w:tblPr>
        <w:tblStyle w:val="25"/>
        <w:tblW w:w="9216"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590"/>
        <w:gridCol w:w="682"/>
        <w:gridCol w:w="2250"/>
        <w:gridCol w:w="900"/>
        <w:gridCol w:w="1266"/>
        <w:gridCol w:w="1061"/>
        <w:gridCol w:w="1340"/>
        <w:gridCol w:w="1127"/>
      </w:tblGrid>
      <w:tr w14:paraId="0CD92AF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13" w:hRule="atLeast"/>
          <w:tblHeader/>
        </w:trPr>
        <w:tc>
          <w:tcPr>
            <w:tcW w:w="590" w:type="dxa"/>
            <w:tcBorders>
              <w:top w:val="outset" w:color="auto" w:sz="6" w:space="0"/>
              <w:left w:val="single" w:color="auto" w:sz="4" w:space="0"/>
              <w:bottom w:val="single" w:color="auto" w:sz="4" w:space="0"/>
              <w:right w:val="outset" w:color="auto" w:sz="6" w:space="0"/>
            </w:tcBorders>
            <w:noWrap w:val="0"/>
            <w:vAlign w:val="center"/>
          </w:tcPr>
          <w:p w14:paraId="3EE9A74B">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采购包</w:t>
            </w:r>
          </w:p>
        </w:tc>
        <w:tc>
          <w:tcPr>
            <w:tcW w:w="682" w:type="dxa"/>
            <w:tcBorders>
              <w:top w:val="outset" w:color="auto" w:sz="6" w:space="0"/>
              <w:left w:val="single" w:color="auto" w:sz="4" w:space="0"/>
              <w:bottom w:val="single" w:color="auto" w:sz="4" w:space="0"/>
              <w:right w:val="outset" w:color="auto" w:sz="6" w:space="0"/>
            </w:tcBorders>
            <w:noWrap w:val="0"/>
            <w:vAlign w:val="center"/>
          </w:tcPr>
          <w:p w14:paraId="2D7D6615">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品目号</w:t>
            </w:r>
          </w:p>
        </w:tc>
        <w:tc>
          <w:tcPr>
            <w:tcW w:w="2250" w:type="dxa"/>
            <w:tcBorders>
              <w:top w:val="outset" w:color="auto" w:sz="6" w:space="0"/>
              <w:left w:val="single" w:color="auto" w:sz="4" w:space="0"/>
              <w:bottom w:val="outset" w:color="auto" w:sz="6" w:space="0"/>
              <w:right w:val="outset" w:color="auto" w:sz="6" w:space="0"/>
            </w:tcBorders>
            <w:noWrap w:val="0"/>
            <w:vAlign w:val="center"/>
          </w:tcPr>
          <w:p w14:paraId="128ECD36">
            <w:pPr>
              <w:widowControl/>
              <w:jc w:val="center"/>
              <w:rPr>
                <w:rFonts w:hint="default" w:ascii="宋体" w:hAnsi="宋体" w:eastAsia="宋体" w:cs="宋体"/>
                <w:color w:val="auto"/>
                <w:kern w:val="0"/>
                <w:sz w:val="24"/>
                <w:highlight w:val="none"/>
                <w:lang w:val="en-US"/>
              </w:rPr>
            </w:pPr>
            <w:r>
              <w:rPr>
                <w:rFonts w:hint="eastAsia" w:ascii="宋体" w:hAnsi="宋体" w:cs="宋体"/>
                <w:color w:val="auto"/>
                <w:kern w:val="0"/>
                <w:sz w:val="24"/>
                <w:highlight w:val="none"/>
                <w:lang w:val="en-US" w:eastAsia="zh-CN"/>
              </w:rPr>
              <w:t>品目名称</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0FD3D628">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数量</w:t>
            </w:r>
            <w:r>
              <w:rPr>
                <w:rFonts w:hint="eastAsia" w:ascii="宋体" w:hAnsi="宋体" w:eastAsia="宋体" w:cs="宋体"/>
                <w:color w:val="auto"/>
                <w:kern w:val="0"/>
                <w:sz w:val="24"/>
                <w:highlight w:val="none"/>
                <w:lang w:bidi="ar"/>
              </w:rPr>
              <w:t xml:space="preserve"> </w:t>
            </w:r>
          </w:p>
        </w:tc>
        <w:tc>
          <w:tcPr>
            <w:tcW w:w="1266" w:type="dxa"/>
            <w:tcBorders>
              <w:top w:val="outset" w:color="auto" w:sz="6" w:space="0"/>
              <w:left w:val="outset" w:color="auto" w:sz="6" w:space="0"/>
              <w:bottom w:val="single" w:color="auto" w:sz="4" w:space="0"/>
              <w:right w:val="outset" w:color="auto" w:sz="6" w:space="0"/>
            </w:tcBorders>
            <w:noWrap w:val="0"/>
            <w:vAlign w:val="center"/>
          </w:tcPr>
          <w:p w14:paraId="4B5F9E21">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采购包</w:t>
            </w:r>
          </w:p>
          <w:p w14:paraId="432A6C1A">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预算金额</w:t>
            </w:r>
          </w:p>
        </w:tc>
        <w:tc>
          <w:tcPr>
            <w:tcW w:w="1061" w:type="dxa"/>
            <w:tcBorders>
              <w:top w:val="outset" w:color="auto" w:sz="6" w:space="0"/>
              <w:left w:val="outset" w:color="auto" w:sz="6" w:space="0"/>
              <w:bottom w:val="single" w:color="auto" w:sz="4" w:space="0"/>
              <w:right w:val="outset" w:color="auto" w:sz="6" w:space="0"/>
            </w:tcBorders>
            <w:noWrap w:val="0"/>
            <w:vAlign w:val="center"/>
          </w:tcPr>
          <w:p w14:paraId="7DD45AFE">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投标保证金</w:t>
            </w:r>
          </w:p>
        </w:tc>
        <w:tc>
          <w:tcPr>
            <w:tcW w:w="1340" w:type="dxa"/>
            <w:tcBorders>
              <w:top w:val="outset" w:color="auto" w:sz="6" w:space="0"/>
              <w:left w:val="outset" w:color="auto" w:sz="6" w:space="0"/>
              <w:bottom w:val="single" w:color="auto" w:sz="4" w:space="0"/>
              <w:right w:val="outset" w:color="auto" w:sz="6" w:space="0"/>
            </w:tcBorders>
            <w:noWrap w:val="0"/>
            <w:vAlign w:val="center"/>
          </w:tcPr>
          <w:p w14:paraId="581EDEBA">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主要技术服务和要求</w:t>
            </w:r>
          </w:p>
        </w:tc>
        <w:tc>
          <w:tcPr>
            <w:tcW w:w="1127" w:type="dxa"/>
            <w:tcBorders>
              <w:top w:val="outset" w:color="auto" w:sz="6" w:space="0"/>
              <w:left w:val="outset" w:color="auto" w:sz="6" w:space="0"/>
              <w:bottom w:val="single" w:color="auto" w:sz="4" w:space="0"/>
              <w:right w:val="outset" w:color="auto" w:sz="6" w:space="0"/>
            </w:tcBorders>
            <w:noWrap w:val="0"/>
            <w:vAlign w:val="center"/>
          </w:tcPr>
          <w:p w14:paraId="6A1CCB2E">
            <w:pPr>
              <w:tabs>
                <w:tab w:val="right" w:pos="9722"/>
              </w:tabs>
              <w:topLinePunct/>
              <w:spacing w:line="420" w:lineRule="atLeas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所属行业</w:t>
            </w:r>
          </w:p>
        </w:tc>
      </w:tr>
      <w:tr w14:paraId="7F1DC5D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02" w:hRule="atLeast"/>
          <w:tblHeader/>
        </w:trPr>
        <w:tc>
          <w:tcPr>
            <w:tcW w:w="590" w:type="dxa"/>
            <w:vMerge w:val="restart"/>
            <w:tcBorders>
              <w:top w:val="single" w:color="auto" w:sz="4" w:space="0"/>
              <w:left w:val="single" w:color="auto" w:sz="4" w:space="0"/>
              <w:right w:val="single" w:color="auto" w:sz="4" w:space="0"/>
            </w:tcBorders>
            <w:noWrap w:val="0"/>
            <w:vAlign w:val="center"/>
          </w:tcPr>
          <w:p w14:paraId="500602AD">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682" w:type="dxa"/>
            <w:tcBorders>
              <w:top w:val="single" w:color="auto" w:sz="4" w:space="0"/>
              <w:left w:val="single" w:color="auto" w:sz="4" w:space="0"/>
              <w:bottom w:val="single" w:color="auto" w:sz="4" w:space="0"/>
              <w:right w:val="single" w:color="auto" w:sz="4" w:space="0"/>
            </w:tcBorders>
            <w:noWrap w:val="0"/>
            <w:vAlign w:val="center"/>
          </w:tcPr>
          <w:p w14:paraId="12BE5AA4">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2250" w:type="dxa"/>
            <w:tcBorders>
              <w:top w:val="outset" w:color="auto" w:sz="6" w:space="0"/>
              <w:left w:val="single" w:color="auto" w:sz="4" w:space="0"/>
              <w:bottom w:val="outset" w:color="auto" w:sz="6" w:space="0"/>
              <w:right w:val="outset" w:color="auto" w:sz="6" w:space="0"/>
            </w:tcBorders>
            <w:noWrap w:val="0"/>
            <w:vAlign w:val="center"/>
          </w:tcPr>
          <w:p w14:paraId="41BA24E0">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理化生仪器和探究仪器</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5201B0B1">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1批</w:t>
            </w:r>
          </w:p>
        </w:tc>
        <w:tc>
          <w:tcPr>
            <w:tcW w:w="1266" w:type="dxa"/>
            <w:vMerge w:val="restart"/>
            <w:tcBorders>
              <w:top w:val="single" w:color="auto" w:sz="4" w:space="0"/>
              <w:left w:val="single" w:color="auto" w:sz="4" w:space="0"/>
              <w:right w:val="single" w:color="auto" w:sz="4" w:space="0"/>
            </w:tcBorders>
            <w:noWrap w:val="0"/>
            <w:vAlign w:val="center"/>
          </w:tcPr>
          <w:p w14:paraId="06932ECC">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12149979.1</w:t>
            </w:r>
          </w:p>
        </w:tc>
        <w:tc>
          <w:tcPr>
            <w:tcW w:w="1061" w:type="dxa"/>
            <w:vMerge w:val="restart"/>
            <w:tcBorders>
              <w:top w:val="single" w:color="auto" w:sz="4" w:space="0"/>
              <w:left w:val="single" w:color="auto" w:sz="4" w:space="0"/>
              <w:right w:val="single" w:color="auto" w:sz="4" w:space="0"/>
            </w:tcBorders>
            <w:noWrap w:val="0"/>
            <w:vAlign w:val="center"/>
          </w:tcPr>
          <w:p w14:paraId="1306301F">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120000</w:t>
            </w:r>
          </w:p>
        </w:tc>
        <w:tc>
          <w:tcPr>
            <w:tcW w:w="1340" w:type="dxa"/>
            <w:vMerge w:val="restart"/>
            <w:tcBorders>
              <w:top w:val="single" w:color="auto" w:sz="4" w:space="0"/>
              <w:left w:val="single" w:color="auto" w:sz="4" w:space="0"/>
              <w:right w:val="single" w:color="auto" w:sz="4" w:space="0"/>
            </w:tcBorders>
            <w:noWrap w:val="0"/>
            <w:vAlign w:val="center"/>
          </w:tcPr>
          <w:p w14:paraId="62159EA8">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bookmarkStart w:id="14" w:name="_Toc5536"/>
            <w:bookmarkStart w:id="15" w:name="_Toc23585"/>
            <w:bookmarkStart w:id="16" w:name="_Toc10232"/>
            <w:bookmarkStart w:id="17" w:name="_Toc28429"/>
            <w:bookmarkStart w:id="18" w:name="_Toc7914"/>
            <w:bookmarkStart w:id="19" w:name="_Toc4006"/>
            <w:r>
              <w:rPr>
                <w:rFonts w:hint="eastAsia" w:ascii="宋体" w:hAnsi="宋体" w:eastAsia="宋体" w:cs="宋体"/>
                <w:sz w:val="21"/>
                <w:szCs w:val="21"/>
                <w:lang w:val="en-US" w:eastAsia="zh-CN"/>
              </w:rPr>
              <w:t>详见第五章《招标内容及要求》</w:t>
            </w:r>
            <w:bookmarkEnd w:id="14"/>
            <w:bookmarkEnd w:id="15"/>
            <w:bookmarkEnd w:id="16"/>
            <w:bookmarkEnd w:id="17"/>
            <w:bookmarkEnd w:id="18"/>
            <w:bookmarkEnd w:id="19"/>
          </w:p>
        </w:tc>
        <w:tc>
          <w:tcPr>
            <w:tcW w:w="1127" w:type="dxa"/>
            <w:vMerge w:val="restart"/>
            <w:tcBorders>
              <w:top w:val="single" w:color="auto" w:sz="4" w:space="0"/>
              <w:left w:val="single" w:color="auto" w:sz="4" w:space="0"/>
              <w:right w:val="single" w:color="auto" w:sz="4" w:space="0"/>
            </w:tcBorders>
            <w:noWrap w:val="0"/>
            <w:vAlign w:val="center"/>
          </w:tcPr>
          <w:p w14:paraId="14CF7638">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工业</w:t>
            </w:r>
          </w:p>
        </w:tc>
      </w:tr>
      <w:tr w14:paraId="6C32046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02" w:hRule="atLeast"/>
          <w:tblHeader/>
        </w:trPr>
        <w:tc>
          <w:tcPr>
            <w:tcW w:w="590" w:type="dxa"/>
            <w:vMerge w:val="continue"/>
            <w:tcBorders>
              <w:left w:val="single" w:color="auto" w:sz="4" w:space="0"/>
              <w:right w:val="single" w:color="auto" w:sz="4" w:space="0"/>
            </w:tcBorders>
            <w:noWrap w:val="0"/>
            <w:vAlign w:val="center"/>
          </w:tcPr>
          <w:p w14:paraId="75B26D50">
            <w:pPr>
              <w:jc w:val="center"/>
              <w:rPr>
                <w:rFonts w:hint="eastAsia" w:ascii="宋体" w:hAnsi="宋体" w:eastAsia="宋体" w:cs="宋体"/>
                <w:color w:val="auto"/>
                <w:sz w:val="24"/>
                <w:highlight w:val="none"/>
              </w:rPr>
            </w:pPr>
          </w:p>
        </w:tc>
        <w:tc>
          <w:tcPr>
            <w:tcW w:w="682" w:type="dxa"/>
            <w:tcBorders>
              <w:top w:val="single" w:color="auto" w:sz="4" w:space="0"/>
              <w:left w:val="single" w:color="auto" w:sz="4" w:space="0"/>
              <w:bottom w:val="single" w:color="auto" w:sz="4" w:space="0"/>
              <w:right w:val="single" w:color="auto" w:sz="4" w:space="0"/>
            </w:tcBorders>
            <w:noWrap w:val="0"/>
            <w:vAlign w:val="center"/>
          </w:tcPr>
          <w:p w14:paraId="772DD06D">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2250" w:type="dxa"/>
            <w:tcBorders>
              <w:top w:val="outset" w:color="auto" w:sz="6" w:space="0"/>
              <w:left w:val="single" w:color="auto" w:sz="4" w:space="0"/>
              <w:bottom w:val="outset" w:color="auto" w:sz="6" w:space="0"/>
              <w:right w:val="outset" w:color="auto" w:sz="6" w:space="0"/>
            </w:tcBorders>
            <w:noWrap w:val="0"/>
            <w:vAlign w:val="center"/>
          </w:tcPr>
          <w:p w14:paraId="0BFA9868">
            <w:pPr>
              <w:pStyle w:val="116"/>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功能室</w:t>
            </w:r>
            <w:r>
              <w:rPr>
                <w:rFonts w:hint="eastAsia" w:ascii="宋体" w:hAnsi="宋体" w:cs="宋体"/>
                <w:sz w:val="21"/>
                <w:szCs w:val="21"/>
                <w:lang w:val="en-US" w:eastAsia="zh-CN"/>
              </w:rPr>
              <w:t>设备</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FA14E5D">
            <w:pPr>
              <w:pStyle w:val="116"/>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rPr>
              <w:t>1</w:t>
            </w:r>
            <w:r>
              <w:rPr>
                <w:rFonts w:hint="eastAsia" w:ascii="宋体" w:hAnsi="宋体" w:eastAsia="宋体" w:cs="宋体"/>
                <w:sz w:val="21"/>
                <w:szCs w:val="21"/>
                <w:lang w:val="en-US" w:eastAsia="zh-CN"/>
              </w:rPr>
              <w:t>批</w:t>
            </w:r>
          </w:p>
        </w:tc>
        <w:tc>
          <w:tcPr>
            <w:tcW w:w="1266" w:type="dxa"/>
            <w:vMerge w:val="continue"/>
            <w:tcBorders>
              <w:left w:val="single" w:color="auto" w:sz="4" w:space="0"/>
              <w:right w:val="single" w:color="auto" w:sz="4" w:space="0"/>
            </w:tcBorders>
            <w:noWrap w:val="0"/>
            <w:vAlign w:val="center"/>
          </w:tcPr>
          <w:p w14:paraId="7B6DB16F">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p>
        </w:tc>
        <w:tc>
          <w:tcPr>
            <w:tcW w:w="1061" w:type="dxa"/>
            <w:vMerge w:val="continue"/>
            <w:tcBorders>
              <w:left w:val="single" w:color="auto" w:sz="4" w:space="0"/>
              <w:right w:val="single" w:color="auto" w:sz="4" w:space="0"/>
            </w:tcBorders>
            <w:noWrap w:val="0"/>
            <w:vAlign w:val="center"/>
          </w:tcPr>
          <w:p w14:paraId="59F485A0">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p>
        </w:tc>
        <w:tc>
          <w:tcPr>
            <w:tcW w:w="1340" w:type="dxa"/>
            <w:vMerge w:val="continue"/>
            <w:tcBorders>
              <w:left w:val="single" w:color="auto" w:sz="4" w:space="0"/>
              <w:right w:val="single" w:color="auto" w:sz="4" w:space="0"/>
            </w:tcBorders>
            <w:noWrap w:val="0"/>
            <w:vAlign w:val="center"/>
          </w:tcPr>
          <w:p w14:paraId="664B179A">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p>
        </w:tc>
        <w:tc>
          <w:tcPr>
            <w:tcW w:w="1127" w:type="dxa"/>
            <w:vMerge w:val="continue"/>
            <w:tcBorders>
              <w:left w:val="single" w:color="auto" w:sz="4" w:space="0"/>
              <w:right w:val="single" w:color="auto" w:sz="4" w:space="0"/>
            </w:tcBorders>
            <w:noWrap w:val="0"/>
            <w:vAlign w:val="center"/>
          </w:tcPr>
          <w:p w14:paraId="6C667AE1">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p>
        </w:tc>
      </w:tr>
      <w:tr w14:paraId="2F9513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02" w:hRule="atLeast"/>
          <w:tblHeader/>
        </w:trPr>
        <w:tc>
          <w:tcPr>
            <w:tcW w:w="590" w:type="dxa"/>
            <w:vMerge w:val="continue"/>
            <w:tcBorders>
              <w:left w:val="single" w:color="auto" w:sz="4" w:space="0"/>
              <w:right w:val="single" w:color="auto" w:sz="4" w:space="0"/>
            </w:tcBorders>
            <w:noWrap w:val="0"/>
            <w:vAlign w:val="center"/>
          </w:tcPr>
          <w:p w14:paraId="6EE7FBBD">
            <w:pPr>
              <w:jc w:val="center"/>
              <w:rPr>
                <w:rFonts w:hint="eastAsia" w:ascii="宋体" w:hAnsi="宋体" w:eastAsia="宋体" w:cs="宋体"/>
                <w:color w:val="auto"/>
                <w:sz w:val="24"/>
                <w:highlight w:val="none"/>
              </w:rPr>
            </w:pPr>
          </w:p>
        </w:tc>
        <w:tc>
          <w:tcPr>
            <w:tcW w:w="682" w:type="dxa"/>
            <w:tcBorders>
              <w:top w:val="single" w:color="auto" w:sz="4" w:space="0"/>
              <w:left w:val="single" w:color="auto" w:sz="4" w:space="0"/>
              <w:bottom w:val="single" w:color="auto" w:sz="4" w:space="0"/>
              <w:right w:val="single" w:color="auto" w:sz="4" w:space="0"/>
            </w:tcBorders>
            <w:noWrap w:val="0"/>
            <w:vAlign w:val="center"/>
          </w:tcPr>
          <w:p w14:paraId="14D54E26">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2250" w:type="dxa"/>
            <w:tcBorders>
              <w:top w:val="outset" w:color="auto" w:sz="6" w:space="0"/>
              <w:left w:val="single" w:color="auto" w:sz="4" w:space="0"/>
              <w:bottom w:val="outset" w:color="auto" w:sz="6" w:space="0"/>
              <w:right w:val="outset" w:color="auto" w:sz="6" w:space="0"/>
            </w:tcBorders>
            <w:noWrap w:val="0"/>
            <w:vAlign w:val="center"/>
          </w:tcPr>
          <w:p w14:paraId="23C436D9">
            <w:pPr>
              <w:pStyle w:val="116"/>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理化生实验室</w:t>
            </w:r>
            <w:r>
              <w:rPr>
                <w:rFonts w:hint="eastAsia" w:ascii="宋体" w:hAnsi="宋体" w:cs="宋体"/>
                <w:sz w:val="21"/>
                <w:szCs w:val="21"/>
                <w:lang w:val="en-US" w:eastAsia="zh-CN"/>
              </w:rPr>
              <w:t>设备</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770CE824">
            <w:pPr>
              <w:pStyle w:val="116"/>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rPr>
              <w:t>1</w:t>
            </w:r>
            <w:r>
              <w:rPr>
                <w:rFonts w:hint="eastAsia" w:ascii="宋体" w:hAnsi="宋体" w:eastAsia="宋体" w:cs="宋体"/>
                <w:sz w:val="21"/>
                <w:szCs w:val="21"/>
                <w:lang w:val="en-US" w:eastAsia="zh-CN"/>
              </w:rPr>
              <w:t>批</w:t>
            </w:r>
          </w:p>
        </w:tc>
        <w:tc>
          <w:tcPr>
            <w:tcW w:w="1266" w:type="dxa"/>
            <w:vMerge w:val="continue"/>
            <w:tcBorders>
              <w:left w:val="single" w:color="auto" w:sz="4" w:space="0"/>
              <w:right w:val="single" w:color="auto" w:sz="4" w:space="0"/>
            </w:tcBorders>
            <w:noWrap w:val="0"/>
            <w:vAlign w:val="center"/>
          </w:tcPr>
          <w:p w14:paraId="795FA75B">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p>
        </w:tc>
        <w:tc>
          <w:tcPr>
            <w:tcW w:w="1061" w:type="dxa"/>
            <w:vMerge w:val="continue"/>
            <w:tcBorders>
              <w:left w:val="single" w:color="auto" w:sz="4" w:space="0"/>
              <w:right w:val="single" w:color="auto" w:sz="4" w:space="0"/>
            </w:tcBorders>
            <w:noWrap w:val="0"/>
            <w:vAlign w:val="center"/>
          </w:tcPr>
          <w:p w14:paraId="24093271">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p>
        </w:tc>
        <w:tc>
          <w:tcPr>
            <w:tcW w:w="1340" w:type="dxa"/>
            <w:vMerge w:val="continue"/>
            <w:tcBorders>
              <w:left w:val="single" w:color="auto" w:sz="4" w:space="0"/>
              <w:right w:val="single" w:color="auto" w:sz="4" w:space="0"/>
            </w:tcBorders>
            <w:noWrap w:val="0"/>
            <w:vAlign w:val="center"/>
          </w:tcPr>
          <w:p w14:paraId="0F6F3F1E">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p>
        </w:tc>
        <w:tc>
          <w:tcPr>
            <w:tcW w:w="1127" w:type="dxa"/>
            <w:vMerge w:val="continue"/>
            <w:tcBorders>
              <w:left w:val="single" w:color="auto" w:sz="4" w:space="0"/>
              <w:right w:val="single" w:color="auto" w:sz="4" w:space="0"/>
            </w:tcBorders>
            <w:noWrap w:val="0"/>
            <w:vAlign w:val="center"/>
          </w:tcPr>
          <w:p w14:paraId="4D6D9063">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p>
        </w:tc>
      </w:tr>
    </w:tbl>
    <w:p w14:paraId="00D3D494">
      <w:pPr>
        <w:tabs>
          <w:tab w:val="right" w:pos="9722"/>
        </w:tabs>
        <w:topLinePunct/>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注：</w:t>
      </w:r>
    </w:p>
    <w:p w14:paraId="256DD2D8">
      <w:pPr>
        <w:tabs>
          <w:tab w:val="right" w:pos="9722"/>
        </w:tabs>
        <w:topLinePunct/>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1、投标人应按采购包投标，对同一采购包内所有品目号内容投标时必须完整。评标与投标以采购包为单位。</w:t>
      </w:r>
    </w:p>
    <w:p w14:paraId="52B27D53">
      <w:pPr>
        <w:tabs>
          <w:tab w:val="right" w:pos="9722"/>
        </w:tabs>
        <w:topLinePunct/>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2、本项目不允许中标人以任何名义和理由进行转包，如有发现，采购人有权单方终止合同，视为中标人违约；中标人违约对采购人造成的损失的，需另行支付相应的赔偿。</w:t>
      </w:r>
    </w:p>
    <w:p w14:paraId="55E28650">
      <w:pPr>
        <w:tabs>
          <w:tab w:val="right" w:pos="9722"/>
        </w:tabs>
        <w:topLinePunct/>
        <w:spacing w:line="440" w:lineRule="exact"/>
        <w:ind w:firstLine="480" w:firstLineChars="200"/>
        <w:rPr>
          <w:rFonts w:hint="eastAsia" w:ascii="宋体" w:hAnsi="宋体" w:eastAsia="宋体" w:cs="宋体"/>
          <w:color w:val="auto"/>
          <w:sz w:val="24"/>
          <w:highlight w:val="yellow"/>
        </w:rPr>
      </w:pPr>
      <w:r>
        <w:rPr>
          <w:rFonts w:hint="eastAsia" w:ascii="宋体" w:hAnsi="宋体" w:eastAsia="宋体" w:cs="宋体"/>
          <w:color w:val="auto"/>
          <w:sz w:val="24"/>
          <w:highlight w:val="none"/>
        </w:rPr>
        <w:t>3、</w:t>
      </w:r>
      <w:r>
        <w:rPr>
          <w:rFonts w:hint="eastAsia" w:ascii="宋体" w:hAnsi="宋体" w:eastAsia="宋体" w:cs="宋体"/>
          <w:color w:val="auto"/>
          <w:sz w:val="24"/>
          <w:highlight w:val="none"/>
          <w:lang w:val="en-US" w:eastAsia="zh-CN"/>
        </w:rPr>
        <w:t>投标人</w:t>
      </w:r>
      <w:r>
        <w:rPr>
          <w:rFonts w:hint="eastAsia" w:ascii="宋体" w:hAnsi="宋体" w:eastAsia="宋体" w:cs="宋体"/>
          <w:color w:val="auto"/>
          <w:sz w:val="24"/>
          <w:highlight w:val="none"/>
        </w:rPr>
        <w:t>应以货物送达采购人指定地点，经采购人验收合格并交付使用过程中所有可能发生的费用，包括但不仅限于：含设备价、税金、技术资料费、包装、从</w:t>
      </w:r>
      <w:r>
        <w:rPr>
          <w:rFonts w:hint="eastAsia" w:ascii="宋体" w:hAnsi="宋体" w:eastAsia="宋体" w:cs="宋体"/>
          <w:color w:val="auto"/>
          <w:sz w:val="24"/>
          <w:highlight w:val="none"/>
          <w:lang w:val="en-US" w:eastAsia="zh-CN"/>
        </w:rPr>
        <w:t>中标</w:t>
      </w:r>
      <w:r>
        <w:rPr>
          <w:rFonts w:hint="eastAsia" w:ascii="宋体" w:hAnsi="宋体" w:eastAsia="宋体" w:cs="宋体"/>
          <w:color w:val="auto"/>
          <w:sz w:val="24"/>
          <w:highlight w:val="none"/>
        </w:rPr>
        <w:t>人到采购人目的地的运输、装车、保险、卸货、场地内的二次搬</w:t>
      </w:r>
      <w:r>
        <w:rPr>
          <w:rFonts w:hint="eastAsia" w:ascii="宋体" w:hAnsi="宋体" w:eastAsia="宋体" w:cs="宋体"/>
          <w:color w:val="auto"/>
          <w:sz w:val="24"/>
        </w:rPr>
        <w:t>运、安装及调试、免费质保期、验收、技术服务、培训费以及所需零配件、外购件、外加工件、安装材料、风险等一切费用。</w:t>
      </w:r>
    </w:p>
    <w:p w14:paraId="09916ACB">
      <w:pPr>
        <w:tabs>
          <w:tab w:val="right" w:pos="9722"/>
        </w:tabs>
        <w:topLinePunct/>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本招标文件未明确的其它约定事项或条款，待采购人与中标人签订合同时，由双方协商订立。</w:t>
      </w:r>
    </w:p>
    <w:p w14:paraId="735BF531">
      <w:pPr>
        <w:pStyle w:val="50"/>
        <w:rPr>
          <w:rFonts w:hint="eastAsia" w:ascii="宋体" w:hAnsi="宋体" w:eastAsia="宋体" w:cs="宋体"/>
          <w:color w:val="auto"/>
          <w:sz w:val="24"/>
          <w:highlight w:val="none"/>
        </w:rPr>
      </w:pPr>
    </w:p>
    <w:p w14:paraId="6FDFF16E">
      <w:pPr>
        <w:pStyle w:val="50"/>
        <w:rPr>
          <w:rFonts w:hint="eastAsia" w:ascii="宋体" w:hAnsi="宋体" w:eastAsia="宋体" w:cs="宋体"/>
          <w:color w:val="auto"/>
          <w:sz w:val="24"/>
          <w:highlight w:val="none"/>
        </w:rPr>
      </w:pPr>
    </w:p>
    <w:p w14:paraId="078C155E">
      <w:pPr>
        <w:pStyle w:val="50"/>
        <w:rPr>
          <w:rFonts w:hint="eastAsia" w:ascii="宋体" w:hAnsi="宋体" w:eastAsia="宋体" w:cs="宋体"/>
          <w:color w:val="auto"/>
          <w:sz w:val="24"/>
          <w:highlight w:val="none"/>
        </w:rPr>
      </w:pPr>
    </w:p>
    <w:p w14:paraId="1DF75952">
      <w:pPr>
        <w:pStyle w:val="50"/>
        <w:rPr>
          <w:rFonts w:hint="eastAsia" w:ascii="宋体" w:hAnsi="宋体" w:eastAsia="宋体" w:cs="宋体"/>
          <w:color w:val="auto"/>
          <w:sz w:val="24"/>
          <w:highlight w:val="none"/>
        </w:rPr>
      </w:pPr>
    </w:p>
    <w:p w14:paraId="4E953561">
      <w:pPr>
        <w:pStyle w:val="50"/>
        <w:rPr>
          <w:rFonts w:hint="eastAsia" w:ascii="宋体" w:hAnsi="宋体" w:eastAsia="宋体" w:cs="宋体"/>
          <w:color w:val="auto"/>
          <w:sz w:val="24"/>
          <w:highlight w:val="none"/>
        </w:rPr>
      </w:pPr>
    </w:p>
    <w:p w14:paraId="7740267B">
      <w:pPr>
        <w:pStyle w:val="50"/>
        <w:rPr>
          <w:rFonts w:hint="eastAsia" w:ascii="宋体" w:hAnsi="宋体" w:eastAsia="宋体" w:cs="宋体"/>
          <w:color w:val="auto"/>
          <w:sz w:val="24"/>
          <w:highlight w:val="none"/>
        </w:rPr>
      </w:pPr>
    </w:p>
    <w:p w14:paraId="7F554A2E">
      <w:pPr>
        <w:pStyle w:val="50"/>
        <w:rPr>
          <w:rFonts w:hint="eastAsia" w:ascii="宋体" w:hAnsi="宋体" w:eastAsia="宋体" w:cs="宋体"/>
          <w:color w:val="auto"/>
          <w:sz w:val="24"/>
          <w:highlight w:val="none"/>
        </w:rPr>
      </w:pPr>
    </w:p>
    <w:p w14:paraId="4004DB2F">
      <w:pPr>
        <w:pStyle w:val="50"/>
        <w:rPr>
          <w:rFonts w:hint="eastAsia" w:ascii="宋体" w:hAnsi="宋体" w:eastAsia="宋体" w:cs="宋体"/>
          <w:color w:val="auto"/>
          <w:sz w:val="24"/>
          <w:highlight w:val="none"/>
        </w:rPr>
      </w:pPr>
    </w:p>
    <w:p w14:paraId="5F78282F">
      <w:pPr>
        <w:pStyle w:val="50"/>
        <w:rPr>
          <w:rFonts w:hint="eastAsia" w:ascii="宋体" w:hAnsi="宋体" w:eastAsia="宋体" w:cs="宋体"/>
          <w:color w:val="auto"/>
          <w:sz w:val="24"/>
          <w:highlight w:val="none"/>
        </w:rPr>
      </w:pPr>
    </w:p>
    <w:p w14:paraId="228082D1">
      <w:pPr>
        <w:pStyle w:val="50"/>
        <w:rPr>
          <w:rFonts w:hint="eastAsia" w:ascii="宋体" w:hAnsi="宋体" w:eastAsia="宋体" w:cs="宋体"/>
          <w:color w:val="auto"/>
          <w:sz w:val="24"/>
          <w:highlight w:val="none"/>
        </w:rPr>
      </w:pPr>
    </w:p>
    <w:p w14:paraId="40B3E372">
      <w:pPr>
        <w:pStyle w:val="50"/>
        <w:rPr>
          <w:rFonts w:hint="eastAsia" w:ascii="宋体" w:hAnsi="宋体" w:eastAsia="宋体" w:cs="宋体"/>
          <w:color w:val="auto"/>
          <w:sz w:val="24"/>
          <w:highlight w:val="none"/>
        </w:rPr>
      </w:pPr>
    </w:p>
    <w:p w14:paraId="10CAF333">
      <w:pPr>
        <w:pStyle w:val="50"/>
        <w:rPr>
          <w:rFonts w:hint="eastAsia" w:ascii="宋体" w:hAnsi="宋体" w:eastAsia="宋体" w:cs="宋体"/>
          <w:color w:val="auto"/>
          <w:sz w:val="24"/>
          <w:highlight w:val="none"/>
        </w:rPr>
      </w:pPr>
    </w:p>
    <w:p w14:paraId="57723FF4">
      <w:pPr>
        <w:pStyle w:val="50"/>
        <w:rPr>
          <w:rFonts w:hint="eastAsia" w:ascii="宋体" w:hAnsi="宋体" w:eastAsia="宋体" w:cs="宋体"/>
          <w:color w:val="auto"/>
          <w:sz w:val="24"/>
          <w:highlight w:val="none"/>
        </w:rPr>
      </w:pPr>
    </w:p>
    <w:p w14:paraId="0E22E777">
      <w:pPr>
        <w:pStyle w:val="50"/>
        <w:rPr>
          <w:rFonts w:hint="eastAsia" w:ascii="宋体" w:hAnsi="宋体" w:eastAsia="宋体" w:cs="宋体"/>
          <w:color w:val="auto"/>
          <w:sz w:val="24"/>
          <w:highlight w:val="none"/>
        </w:rPr>
      </w:pPr>
    </w:p>
    <w:p w14:paraId="3694AD88">
      <w:pPr>
        <w:pStyle w:val="92"/>
        <w:spacing w:line="240" w:lineRule="atLeast"/>
        <w:jc w:val="center"/>
        <w:outlineLvl w:val="0"/>
        <w:rPr>
          <w:rFonts w:hint="eastAsia" w:ascii="宋体" w:hAnsi="宋体" w:eastAsia="宋体" w:cs="宋体"/>
          <w:b/>
          <w:color w:val="auto"/>
          <w:sz w:val="32"/>
          <w:szCs w:val="32"/>
          <w:highlight w:val="none"/>
        </w:rPr>
      </w:pPr>
      <w:r>
        <w:rPr>
          <w:rFonts w:hint="eastAsia" w:ascii="宋体" w:hAnsi="宋体" w:eastAsia="宋体" w:cs="宋体"/>
          <w:b/>
          <w:color w:val="auto"/>
          <w:sz w:val="36"/>
          <w:highlight w:val="none"/>
        </w:rPr>
        <w:t>第二章 投标人须知前附表</w:t>
      </w:r>
      <w:bookmarkEnd w:id="7"/>
      <w:bookmarkEnd w:id="8"/>
      <w:bookmarkEnd w:id="9"/>
      <w:bookmarkEnd w:id="10"/>
      <w:bookmarkEnd w:id="11"/>
      <w:bookmarkEnd w:id="12"/>
      <w:bookmarkEnd w:id="13"/>
    </w:p>
    <w:tbl>
      <w:tblPr>
        <w:tblStyle w:val="25"/>
        <w:tblW w:w="9925" w:type="dxa"/>
        <w:tblCellSpacing w:w="15"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66"/>
        <w:gridCol w:w="1299"/>
        <w:gridCol w:w="7406"/>
        <w:gridCol w:w="454"/>
      </w:tblGrid>
      <w:tr w14:paraId="50267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gridAfter w:val="1"/>
          <w:wAfter w:w="409" w:type="dxa"/>
          <w:tblCellSpacing w:w="15" w:type="dxa"/>
        </w:trPr>
        <w:tc>
          <w:tcPr>
            <w:tcW w:w="9411" w:type="dxa"/>
            <w:gridSpan w:val="3"/>
            <w:noWrap w:val="0"/>
            <w:tcMar>
              <w:top w:w="0" w:type="dxa"/>
              <w:left w:w="83" w:type="dxa"/>
              <w:bottom w:w="0" w:type="dxa"/>
              <w:right w:w="83" w:type="dxa"/>
            </w:tcMar>
            <w:vAlign w:val="center"/>
          </w:tcPr>
          <w:p w14:paraId="75AA12FC">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 xml:space="preserve">特别提示：本表与招标文件对应章节的内容若不一致，以本表为准。           </w:t>
            </w:r>
          </w:p>
        </w:tc>
      </w:tr>
      <w:tr w14:paraId="42EBF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03EE0EAF">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项号</w:t>
            </w:r>
          </w:p>
        </w:tc>
        <w:tc>
          <w:tcPr>
            <w:tcW w:w="1269" w:type="dxa"/>
            <w:noWrap w:val="0"/>
            <w:tcMar>
              <w:top w:w="0" w:type="dxa"/>
              <w:left w:w="83" w:type="dxa"/>
              <w:bottom w:w="0" w:type="dxa"/>
              <w:right w:w="83" w:type="dxa"/>
            </w:tcMar>
            <w:vAlign w:val="center"/>
          </w:tcPr>
          <w:p w14:paraId="45438D8C">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招标文件</w:t>
            </w:r>
          </w:p>
          <w:p w14:paraId="5121DBB1">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（第二章）</w:t>
            </w:r>
          </w:p>
        </w:tc>
        <w:tc>
          <w:tcPr>
            <w:tcW w:w="7815" w:type="dxa"/>
            <w:gridSpan w:val="2"/>
            <w:noWrap w:val="0"/>
            <w:tcMar>
              <w:top w:w="0" w:type="dxa"/>
              <w:left w:w="83" w:type="dxa"/>
              <w:bottom w:w="0" w:type="dxa"/>
              <w:right w:w="83" w:type="dxa"/>
            </w:tcMar>
            <w:vAlign w:val="center"/>
          </w:tcPr>
          <w:p w14:paraId="494DD9ED">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编列内容</w:t>
            </w:r>
          </w:p>
        </w:tc>
      </w:tr>
      <w:tr w14:paraId="2CB5B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54B08DF7">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269" w:type="dxa"/>
            <w:noWrap w:val="0"/>
            <w:tcMar>
              <w:top w:w="0" w:type="dxa"/>
              <w:left w:w="83" w:type="dxa"/>
              <w:bottom w:w="0" w:type="dxa"/>
              <w:right w:w="83" w:type="dxa"/>
            </w:tcMar>
            <w:vAlign w:val="center"/>
          </w:tcPr>
          <w:p w14:paraId="6DBE7A57">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6.1</w:t>
            </w:r>
          </w:p>
        </w:tc>
        <w:tc>
          <w:tcPr>
            <w:tcW w:w="7815" w:type="dxa"/>
            <w:gridSpan w:val="2"/>
            <w:noWrap w:val="0"/>
            <w:tcMar>
              <w:top w:w="0" w:type="dxa"/>
              <w:left w:w="83" w:type="dxa"/>
              <w:bottom w:w="0" w:type="dxa"/>
              <w:right w:w="83" w:type="dxa"/>
            </w:tcMar>
            <w:vAlign w:val="center"/>
          </w:tcPr>
          <w:p w14:paraId="03140638">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是否组织现场考察或召开开标前答疑会：</w:t>
            </w:r>
            <w:r>
              <w:rPr>
                <w:rFonts w:hint="eastAsia" w:ascii="宋体" w:hAnsi="宋体" w:eastAsia="宋体" w:cs="宋体"/>
                <w:color w:val="auto"/>
                <w:highlight w:val="none"/>
              </w:rPr>
              <w:t>否。</w:t>
            </w:r>
          </w:p>
        </w:tc>
      </w:tr>
      <w:tr w14:paraId="4F1EE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3A107664">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269" w:type="dxa"/>
            <w:noWrap w:val="0"/>
            <w:tcMar>
              <w:top w:w="0" w:type="dxa"/>
              <w:left w:w="83" w:type="dxa"/>
              <w:bottom w:w="0" w:type="dxa"/>
              <w:right w:w="83" w:type="dxa"/>
            </w:tcMar>
            <w:vAlign w:val="center"/>
          </w:tcPr>
          <w:p w14:paraId="41F9757B">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10.4</w:t>
            </w:r>
          </w:p>
        </w:tc>
        <w:tc>
          <w:tcPr>
            <w:tcW w:w="7815" w:type="dxa"/>
            <w:gridSpan w:val="2"/>
            <w:noWrap w:val="0"/>
            <w:tcMar>
              <w:top w:w="0" w:type="dxa"/>
              <w:left w:w="83" w:type="dxa"/>
              <w:bottom w:w="0" w:type="dxa"/>
              <w:right w:w="83" w:type="dxa"/>
            </w:tcMar>
            <w:vAlign w:val="center"/>
          </w:tcPr>
          <w:p w14:paraId="71DA04F0">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投标文件的份数：</w:t>
            </w:r>
          </w:p>
          <w:p w14:paraId="1C9F90B8">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①资格及资信证明部分的正本1份、副本3份，报价部分的正本1份、副本3份，技术商务部分的正本1份、副本3份。</w:t>
            </w:r>
          </w:p>
          <w:p w14:paraId="1E6177FD">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②可读介质（U盘）</w:t>
            </w:r>
            <w:r>
              <w:rPr>
                <w:rFonts w:hint="eastAsia" w:ascii="宋体" w:hAnsi="宋体" w:eastAsia="宋体" w:cs="宋体"/>
                <w:color w:val="auto"/>
                <w:highlight w:val="none"/>
                <w:u w:val="single"/>
              </w:rPr>
              <w:t>1</w:t>
            </w:r>
            <w:r>
              <w:rPr>
                <w:rFonts w:hint="eastAsia" w:ascii="宋体" w:hAnsi="宋体" w:eastAsia="宋体" w:cs="宋体"/>
                <w:color w:val="auto"/>
                <w:highlight w:val="none"/>
              </w:rPr>
              <w:t>份。投标人必须将加盖红色公章的投标文件正本全部内容扫描成电子文件（移动U盘，无病毒），与投标文件正本一起提交，其中所有文件不做压缩处理、不设密码。</w:t>
            </w:r>
          </w:p>
        </w:tc>
      </w:tr>
      <w:tr w14:paraId="3674C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0A4D97AA">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269" w:type="dxa"/>
            <w:noWrap w:val="0"/>
            <w:tcMar>
              <w:top w:w="0" w:type="dxa"/>
              <w:left w:w="83" w:type="dxa"/>
              <w:bottom w:w="0" w:type="dxa"/>
              <w:right w:w="83" w:type="dxa"/>
            </w:tcMar>
            <w:vAlign w:val="center"/>
          </w:tcPr>
          <w:p w14:paraId="04F07565">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10.5-（2）-③</w:t>
            </w:r>
          </w:p>
        </w:tc>
        <w:tc>
          <w:tcPr>
            <w:tcW w:w="7815" w:type="dxa"/>
            <w:gridSpan w:val="2"/>
            <w:noWrap w:val="0"/>
            <w:tcMar>
              <w:top w:w="0" w:type="dxa"/>
              <w:left w:w="83" w:type="dxa"/>
              <w:bottom w:w="0" w:type="dxa"/>
              <w:right w:w="83" w:type="dxa"/>
            </w:tcMar>
            <w:vAlign w:val="center"/>
          </w:tcPr>
          <w:p w14:paraId="32C1D3A3">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允许散装或活页装订的内容或材料：</w:t>
            </w:r>
          </w:p>
          <w:p w14:paraId="603BF54E">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（1）投标文件的补充、修改或撤回；</w:t>
            </w:r>
          </w:p>
          <w:p w14:paraId="70370238">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（2）其他内容或材料：</w:t>
            </w:r>
            <w:r>
              <w:rPr>
                <w:rStyle w:val="69"/>
                <w:rFonts w:hint="eastAsia" w:ascii="宋体" w:hAnsi="宋体" w:eastAsia="宋体" w:cs="宋体"/>
                <w:color w:val="auto"/>
                <w:highlight w:val="none"/>
              </w:rPr>
              <w:t>无</w:t>
            </w:r>
          </w:p>
        </w:tc>
      </w:tr>
      <w:tr w14:paraId="38623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45" w:hRule="atLeast"/>
          <w:tblCellSpacing w:w="15" w:type="dxa"/>
        </w:trPr>
        <w:tc>
          <w:tcPr>
            <w:tcW w:w="721" w:type="dxa"/>
            <w:noWrap w:val="0"/>
            <w:tcMar>
              <w:top w:w="0" w:type="dxa"/>
              <w:left w:w="83" w:type="dxa"/>
              <w:bottom w:w="0" w:type="dxa"/>
              <w:right w:w="83" w:type="dxa"/>
            </w:tcMar>
            <w:vAlign w:val="center"/>
          </w:tcPr>
          <w:p w14:paraId="6C9717BE">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269" w:type="dxa"/>
            <w:noWrap w:val="0"/>
            <w:tcMar>
              <w:top w:w="0" w:type="dxa"/>
              <w:left w:w="83" w:type="dxa"/>
              <w:bottom w:w="0" w:type="dxa"/>
              <w:right w:w="83" w:type="dxa"/>
            </w:tcMar>
            <w:vAlign w:val="center"/>
          </w:tcPr>
          <w:p w14:paraId="6E66AE8A">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10.7-（1）</w:t>
            </w:r>
          </w:p>
        </w:tc>
        <w:tc>
          <w:tcPr>
            <w:tcW w:w="7815" w:type="dxa"/>
            <w:gridSpan w:val="2"/>
            <w:noWrap w:val="0"/>
            <w:tcMar>
              <w:top w:w="0" w:type="dxa"/>
              <w:left w:w="83" w:type="dxa"/>
              <w:bottom w:w="0" w:type="dxa"/>
              <w:right w:w="83" w:type="dxa"/>
            </w:tcMar>
            <w:vAlign w:val="center"/>
          </w:tcPr>
          <w:p w14:paraId="336BFF3C">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是否允许中标人将本项目的非主体、非关键性工作进行分包：</w:t>
            </w:r>
          </w:p>
          <w:p w14:paraId="43920F44">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不允许。</w:t>
            </w:r>
          </w:p>
        </w:tc>
      </w:tr>
      <w:tr w14:paraId="79DF3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6D1129E1">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269" w:type="dxa"/>
            <w:noWrap w:val="0"/>
            <w:tcMar>
              <w:top w:w="0" w:type="dxa"/>
              <w:left w:w="83" w:type="dxa"/>
              <w:bottom w:w="0" w:type="dxa"/>
              <w:right w:w="83" w:type="dxa"/>
            </w:tcMar>
            <w:vAlign w:val="center"/>
          </w:tcPr>
          <w:p w14:paraId="32FB6286">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10.8-（1）</w:t>
            </w:r>
          </w:p>
        </w:tc>
        <w:tc>
          <w:tcPr>
            <w:tcW w:w="7815" w:type="dxa"/>
            <w:gridSpan w:val="2"/>
            <w:noWrap w:val="0"/>
            <w:tcMar>
              <w:top w:w="0" w:type="dxa"/>
              <w:left w:w="83" w:type="dxa"/>
              <w:bottom w:w="0" w:type="dxa"/>
              <w:right w:w="83" w:type="dxa"/>
            </w:tcMar>
            <w:vAlign w:val="center"/>
          </w:tcPr>
          <w:p w14:paraId="3F6AC0C6">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投标有效期</w:t>
            </w:r>
            <w:r>
              <w:rPr>
                <w:rFonts w:hint="eastAsia" w:ascii="宋体" w:hAnsi="宋体" w:eastAsia="宋体" w:cs="宋体"/>
                <w:color w:val="auto"/>
                <w:highlight w:val="none"/>
              </w:rPr>
              <w:t>：投标截止时间起90个</w:t>
            </w:r>
            <w:r>
              <w:rPr>
                <w:rFonts w:hint="eastAsia" w:ascii="宋体" w:hAnsi="宋体" w:eastAsia="宋体" w:cs="宋体"/>
                <w:color w:val="auto"/>
                <w:highlight w:val="none"/>
                <w:lang w:eastAsia="zh-CN"/>
              </w:rPr>
              <w:t>日</w:t>
            </w:r>
            <w:r>
              <w:rPr>
                <w:rFonts w:hint="eastAsia" w:ascii="宋体" w:hAnsi="宋体" w:eastAsia="宋体" w:cs="宋体"/>
                <w:color w:val="auto"/>
                <w:highlight w:val="none"/>
              </w:rPr>
              <w:t>。</w:t>
            </w:r>
          </w:p>
        </w:tc>
      </w:tr>
      <w:tr w14:paraId="212C0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2A85B244">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269" w:type="dxa"/>
            <w:noWrap w:val="0"/>
            <w:tcMar>
              <w:top w:w="0" w:type="dxa"/>
              <w:left w:w="83" w:type="dxa"/>
              <w:bottom w:w="0" w:type="dxa"/>
              <w:right w:w="83" w:type="dxa"/>
            </w:tcMar>
            <w:vAlign w:val="center"/>
          </w:tcPr>
          <w:p w14:paraId="081999A0">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10.10-（2）</w:t>
            </w:r>
          </w:p>
        </w:tc>
        <w:tc>
          <w:tcPr>
            <w:tcW w:w="7815" w:type="dxa"/>
            <w:gridSpan w:val="2"/>
            <w:noWrap w:val="0"/>
            <w:tcMar>
              <w:top w:w="0" w:type="dxa"/>
              <w:left w:w="83" w:type="dxa"/>
              <w:bottom w:w="0" w:type="dxa"/>
              <w:right w:w="83" w:type="dxa"/>
            </w:tcMar>
            <w:vAlign w:val="center"/>
          </w:tcPr>
          <w:p w14:paraId="6494A73D">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密封及其标记的具体形式：</w:t>
            </w:r>
          </w:p>
          <w:p w14:paraId="0223CE3B">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（1）全部纸质投标文件（包括正本、副本及可读介质）均应密封</w:t>
            </w:r>
            <w:r>
              <w:rPr>
                <w:rFonts w:hint="eastAsia" w:ascii="宋体" w:hAnsi="宋体" w:eastAsia="宋体" w:cs="宋体"/>
                <w:color w:val="auto"/>
                <w:highlight w:val="none"/>
                <w:lang w:val="en-US" w:eastAsia="zh-CN"/>
              </w:rPr>
              <w:t>胶装成册</w:t>
            </w:r>
            <w:r>
              <w:rPr>
                <w:rStyle w:val="28"/>
                <w:rFonts w:hint="eastAsia" w:ascii="宋体" w:hAnsi="宋体" w:eastAsia="宋体" w:cs="宋体"/>
                <w:color w:val="auto"/>
                <w:highlight w:val="none"/>
              </w:rPr>
              <w:t>。</w:t>
            </w:r>
          </w:p>
          <w:p w14:paraId="2F3339F8">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b/>
                <w:color w:val="auto"/>
                <w:highlight w:val="none"/>
              </w:rPr>
              <w:t>投标文件的编制与装订要求：投标人须按本招标文件中第七章 第一册“资格及资信证明部分格式”和第二册“报价部分格式”、第三册“技术商务部分格式”要求规定的内容和顺序分别编制和单独装订，密封投标</w:t>
            </w:r>
            <w:r>
              <w:rPr>
                <w:rFonts w:hint="eastAsia" w:ascii="宋体" w:hAnsi="宋体" w:eastAsia="宋体" w:cs="宋体"/>
                <w:color w:val="auto"/>
                <w:highlight w:val="none"/>
              </w:rPr>
              <w:t>，且资格及资信证明部分、技术商务部分分册中不得出现投标报价信息，否则该投标人的投标文件将被视为</w:t>
            </w:r>
            <w:r>
              <w:rPr>
                <w:rFonts w:hint="eastAsia" w:ascii="宋体" w:hAnsi="宋体" w:eastAsia="宋体" w:cs="宋体"/>
                <w:b/>
                <w:color w:val="auto"/>
                <w:highlight w:val="none"/>
              </w:rPr>
              <w:t>无效投标；</w:t>
            </w:r>
          </w:p>
          <w:p w14:paraId="02B5C09C">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（3）密封的外包装应至少标记“项目名称、项目编号、所投采购包、投标人的全称”等内容，否则造成投标文件误投、遗漏或提前拆封的，宁德市城建工程咨询管理有限公司不承担责任。</w:t>
            </w:r>
          </w:p>
          <w:p w14:paraId="57B5E1CD">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（4）其他：</w:t>
            </w:r>
            <w:r>
              <w:rPr>
                <w:rStyle w:val="69"/>
                <w:rFonts w:hint="eastAsia" w:ascii="宋体" w:hAnsi="宋体" w:eastAsia="宋体" w:cs="宋体"/>
                <w:color w:val="auto"/>
                <w:highlight w:val="none"/>
              </w:rPr>
              <w:t>无</w:t>
            </w:r>
          </w:p>
        </w:tc>
      </w:tr>
      <w:tr w14:paraId="24E28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13663E4E">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w:t>
            </w:r>
          </w:p>
        </w:tc>
        <w:tc>
          <w:tcPr>
            <w:tcW w:w="1269" w:type="dxa"/>
            <w:noWrap w:val="0"/>
            <w:tcMar>
              <w:top w:w="0" w:type="dxa"/>
              <w:left w:w="83" w:type="dxa"/>
              <w:bottom w:w="0" w:type="dxa"/>
              <w:right w:w="83" w:type="dxa"/>
            </w:tcMar>
            <w:vAlign w:val="center"/>
          </w:tcPr>
          <w:p w14:paraId="1B36225C">
            <w:pPr>
              <w:pStyle w:val="19"/>
              <w:keepNext w:val="0"/>
              <w:keepLines w:val="0"/>
              <w:pageBreakBefore w:val="0"/>
              <w:kinsoku/>
              <w:overflowPunct/>
              <w:topLinePunct w:val="0"/>
              <w:autoSpaceDE/>
              <w:autoSpaceDN/>
              <w:bidi w:val="0"/>
              <w:adjustRightInd/>
              <w:snapToGrid/>
              <w:spacing w:before="0" w:beforeAutospacing="0" w:after="0" w:afterAutospacing="0" w:line="34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highlight w:val="none"/>
                <w:lang w:val="en-US" w:eastAsia="zh-CN"/>
              </w:rPr>
              <w:t>10.9</w:t>
            </w:r>
          </w:p>
        </w:tc>
        <w:tc>
          <w:tcPr>
            <w:tcW w:w="7815" w:type="dxa"/>
            <w:gridSpan w:val="2"/>
            <w:noWrap w:val="0"/>
            <w:tcMar>
              <w:top w:w="0" w:type="dxa"/>
              <w:left w:w="83" w:type="dxa"/>
              <w:bottom w:w="0" w:type="dxa"/>
              <w:right w:w="83" w:type="dxa"/>
            </w:tcMar>
            <w:vAlign w:val="center"/>
          </w:tcPr>
          <w:p w14:paraId="48992179">
            <w:pPr>
              <w:pStyle w:val="19"/>
              <w:widowControl/>
              <w:wordWrap w:val="0"/>
              <w:spacing w:before="0" w:beforeAutospacing="0" w:after="0" w:afterAutospacing="0"/>
              <w:rPr>
                <w:rStyle w:val="28"/>
                <w:rFonts w:hint="eastAsia" w:ascii="宋体" w:hAnsi="宋体" w:eastAsia="宋体" w:cs="宋体"/>
                <w:b w:val="0"/>
                <w:color w:val="auto"/>
                <w:highlight w:val="none"/>
                <w:lang w:val="en-US" w:eastAsia="zh-CN"/>
              </w:rPr>
            </w:pPr>
            <w:r>
              <w:rPr>
                <w:rFonts w:hint="eastAsia" w:ascii="宋体" w:hAnsi="宋体" w:eastAsia="宋体" w:cs="宋体"/>
                <w:b/>
                <w:bCs/>
                <w:color w:val="auto"/>
                <w:kern w:val="0"/>
                <w:sz w:val="24"/>
                <w:highlight w:val="none"/>
              </w:rPr>
              <w:t>投标保证金：</w:t>
            </w:r>
            <w:r>
              <w:rPr>
                <w:rFonts w:hint="eastAsia" w:ascii="宋体" w:hAnsi="宋体" w:eastAsia="宋体" w:cs="宋体"/>
                <w:color w:val="auto"/>
                <w:kern w:val="0"/>
                <w:sz w:val="24"/>
                <w:highlight w:val="none"/>
              </w:rPr>
              <w:t>本项目的投标保证金详见《采购标的一览表》，投标保证金须以公司名义（公司开户行）以电汇、转账等非现金形式提交，不直接接受现金、现金存款，提交投标文件截止时间前到达本公司投标保证金账户为准。投标人未按照投标文件上述要求提交投标保证金的，投标无效。</w:t>
            </w:r>
          </w:p>
          <w:p w14:paraId="4EE24E6D">
            <w:pPr>
              <w:pStyle w:val="19"/>
              <w:keepNext w:val="0"/>
              <w:keepLines w:val="0"/>
              <w:pageBreakBefore w:val="0"/>
              <w:kinsoku/>
              <w:wordWrap w:val="0"/>
              <w:overflowPunct/>
              <w:topLinePunct w:val="0"/>
              <w:autoSpaceDE/>
              <w:autoSpaceDN/>
              <w:bidi w:val="0"/>
              <w:adjustRightInd/>
              <w:snapToGrid/>
              <w:spacing w:before="0" w:beforeAutospacing="0" w:after="0" w:afterAutospacing="0" w:line="340" w:lineRule="exact"/>
              <w:textAlignment w:val="auto"/>
              <w:rPr>
                <w:rStyle w:val="28"/>
                <w:rFonts w:hint="eastAsia" w:ascii="宋体" w:hAnsi="宋体" w:eastAsia="宋体" w:cs="宋体"/>
                <w:b w:val="0"/>
                <w:color w:val="auto"/>
                <w:highlight w:val="none"/>
              </w:rPr>
            </w:pPr>
            <w:r>
              <w:rPr>
                <w:rStyle w:val="28"/>
                <w:rFonts w:hint="eastAsia" w:ascii="宋体" w:hAnsi="宋体" w:eastAsia="宋体" w:cs="宋体"/>
                <w:b w:val="0"/>
                <w:color w:val="auto"/>
                <w:highlight w:val="none"/>
              </w:rPr>
              <w:t>投标保证金账户：</w:t>
            </w:r>
          </w:p>
          <w:p w14:paraId="37655D0A">
            <w:pPr>
              <w:pStyle w:val="19"/>
              <w:keepNext w:val="0"/>
              <w:keepLines w:val="0"/>
              <w:pageBreakBefore w:val="0"/>
              <w:kinsoku/>
              <w:wordWrap w:val="0"/>
              <w:overflowPunct/>
              <w:topLinePunct w:val="0"/>
              <w:autoSpaceDE/>
              <w:autoSpaceDN/>
              <w:bidi w:val="0"/>
              <w:adjustRightInd/>
              <w:snapToGrid/>
              <w:spacing w:before="0" w:beforeAutospacing="0" w:after="0" w:afterAutospacing="0" w:line="340" w:lineRule="exact"/>
              <w:textAlignment w:val="auto"/>
              <w:rPr>
                <w:rStyle w:val="28"/>
                <w:rFonts w:hint="eastAsia" w:ascii="宋体" w:hAnsi="宋体" w:eastAsia="宋体" w:cs="宋体"/>
                <w:bCs/>
                <w:color w:val="auto"/>
                <w:highlight w:val="none"/>
              </w:rPr>
            </w:pPr>
            <w:r>
              <w:rPr>
                <w:rStyle w:val="28"/>
                <w:rFonts w:hint="eastAsia" w:ascii="宋体" w:hAnsi="宋体" w:eastAsia="宋体" w:cs="宋体"/>
                <w:bCs/>
                <w:color w:val="auto"/>
                <w:highlight w:val="none"/>
              </w:rPr>
              <w:t>开户名：宁德市城建工程咨询管理有限公司</w:t>
            </w:r>
          </w:p>
          <w:p w14:paraId="39D9FD35">
            <w:pPr>
              <w:pStyle w:val="19"/>
              <w:keepNext w:val="0"/>
              <w:keepLines w:val="0"/>
              <w:pageBreakBefore w:val="0"/>
              <w:kinsoku/>
              <w:wordWrap w:val="0"/>
              <w:overflowPunct/>
              <w:topLinePunct w:val="0"/>
              <w:autoSpaceDE/>
              <w:autoSpaceDN/>
              <w:bidi w:val="0"/>
              <w:adjustRightInd/>
              <w:snapToGrid/>
              <w:spacing w:before="0" w:beforeAutospacing="0" w:after="0" w:afterAutospacing="0" w:line="340" w:lineRule="exact"/>
              <w:textAlignment w:val="auto"/>
              <w:rPr>
                <w:rStyle w:val="28"/>
                <w:rFonts w:hint="eastAsia" w:ascii="宋体" w:hAnsi="宋体" w:eastAsia="宋体" w:cs="宋体"/>
                <w:bCs/>
                <w:color w:val="auto"/>
                <w:highlight w:val="none"/>
              </w:rPr>
            </w:pPr>
            <w:r>
              <w:rPr>
                <w:rStyle w:val="28"/>
                <w:rFonts w:hint="eastAsia" w:ascii="宋体" w:hAnsi="宋体" w:eastAsia="宋体" w:cs="宋体"/>
                <w:bCs/>
                <w:color w:val="auto"/>
                <w:highlight w:val="none"/>
              </w:rPr>
              <w:t>开户行：福建宁德农村商业银行营业部</w:t>
            </w:r>
          </w:p>
          <w:p w14:paraId="5724470C">
            <w:pPr>
              <w:pStyle w:val="19"/>
              <w:keepNext w:val="0"/>
              <w:keepLines w:val="0"/>
              <w:pageBreakBefore w:val="0"/>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kern w:val="0"/>
                <w:sz w:val="24"/>
                <w:szCs w:val="24"/>
                <w:highlight w:val="none"/>
                <w:lang w:val="en-US" w:eastAsia="zh-CN" w:bidi="ar-SA"/>
              </w:rPr>
            </w:pPr>
            <w:r>
              <w:rPr>
                <w:rStyle w:val="28"/>
                <w:rFonts w:hint="eastAsia" w:ascii="宋体" w:hAnsi="宋体" w:eastAsia="宋体" w:cs="宋体"/>
                <w:bCs/>
                <w:color w:val="auto"/>
                <w:highlight w:val="none"/>
              </w:rPr>
              <w:t>帐  号：9060210010010000110379</w:t>
            </w:r>
            <w:r>
              <w:rPr>
                <w:rStyle w:val="28"/>
                <w:rFonts w:hint="eastAsia" w:ascii="宋体" w:hAnsi="宋体" w:eastAsia="宋体" w:cs="宋体"/>
                <w:b w:val="0"/>
                <w:color w:val="auto"/>
                <w:highlight w:val="none"/>
              </w:rPr>
              <w:t xml:space="preserve"> </w:t>
            </w:r>
          </w:p>
        </w:tc>
      </w:tr>
      <w:tr w14:paraId="3FE61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4426BC89">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8</w:t>
            </w:r>
          </w:p>
        </w:tc>
        <w:tc>
          <w:tcPr>
            <w:tcW w:w="1269" w:type="dxa"/>
            <w:noWrap w:val="0"/>
            <w:tcMar>
              <w:top w:w="0" w:type="dxa"/>
              <w:left w:w="83" w:type="dxa"/>
              <w:bottom w:w="0" w:type="dxa"/>
              <w:right w:w="83" w:type="dxa"/>
            </w:tcMar>
            <w:vAlign w:val="center"/>
          </w:tcPr>
          <w:p w14:paraId="2F4B2ABF">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12.1</w:t>
            </w:r>
          </w:p>
        </w:tc>
        <w:tc>
          <w:tcPr>
            <w:tcW w:w="7815" w:type="dxa"/>
            <w:gridSpan w:val="2"/>
            <w:noWrap w:val="0"/>
            <w:tcMar>
              <w:top w:w="0" w:type="dxa"/>
              <w:left w:w="83" w:type="dxa"/>
              <w:bottom w:w="0" w:type="dxa"/>
              <w:right w:w="83" w:type="dxa"/>
            </w:tcMar>
            <w:vAlign w:val="center"/>
          </w:tcPr>
          <w:p w14:paraId="7DC83266">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本项目推荐中标候选人数为1家。</w:t>
            </w:r>
          </w:p>
        </w:tc>
      </w:tr>
      <w:tr w14:paraId="67747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59" w:type="dxa"/>
              <w:left w:w="118" w:type="dxa"/>
              <w:bottom w:w="59" w:type="dxa"/>
              <w:right w:w="118" w:type="dxa"/>
            </w:tcMar>
            <w:vAlign w:val="center"/>
          </w:tcPr>
          <w:p w14:paraId="49AA621D">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9</w:t>
            </w:r>
          </w:p>
        </w:tc>
        <w:tc>
          <w:tcPr>
            <w:tcW w:w="1269" w:type="dxa"/>
            <w:noWrap w:val="0"/>
            <w:tcMar>
              <w:top w:w="59" w:type="dxa"/>
              <w:left w:w="118" w:type="dxa"/>
              <w:bottom w:w="59" w:type="dxa"/>
              <w:right w:w="118" w:type="dxa"/>
            </w:tcMar>
            <w:vAlign w:val="center"/>
          </w:tcPr>
          <w:p w14:paraId="5DDBE352">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12.2</w:t>
            </w:r>
          </w:p>
        </w:tc>
        <w:tc>
          <w:tcPr>
            <w:tcW w:w="7815" w:type="dxa"/>
            <w:gridSpan w:val="2"/>
            <w:noWrap w:val="0"/>
            <w:tcMar>
              <w:top w:w="59" w:type="dxa"/>
              <w:left w:w="118" w:type="dxa"/>
              <w:bottom w:w="59" w:type="dxa"/>
              <w:right w:w="118" w:type="dxa"/>
            </w:tcMar>
            <w:vAlign w:val="center"/>
          </w:tcPr>
          <w:p w14:paraId="44911CB9">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本项目中标人的确定（以采购包为单位）：</w:t>
            </w:r>
          </w:p>
          <w:p w14:paraId="5C68CCFC">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（1）采购人应在政府采购招投标管理办法规定的时限内确定中标人。</w:t>
            </w:r>
          </w:p>
          <w:p w14:paraId="2F38C8AB">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（2）若出现中标候选人并列情形，则按照下列方式确定中标人：</w:t>
            </w:r>
          </w:p>
          <w:p w14:paraId="1942DE7C">
            <w:pPr>
              <w:pStyle w:val="19"/>
              <w:keepNext w:val="0"/>
              <w:keepLines w:val="0"/>
              <w:pageBreakBefore w:val="0"/>
              <w:widowControl/>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①招标文件规定的方式：无。</w:t>
            </w:r>
          </w:p>
          <w:p w14:paraId="6D9D775B">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②若本款第①点规定方式为“无”，则按照下列方式确定：</w:t>
            </w:r>
            <w:r>
              <w:rPr>
                <w:rStyle w:val="69"/>
                <w:rFonts w:hint="eastAsia" w:ascii="宋体" w:hAnsi="宋体" w:eastAsia="宋体" w:cs="宋体"/>
                <w:color w:val="auto"/>
                <w:highlight w:val="none"/>
              </w:rPr>
              <w:t>无</w:t>
            </w:r>
            <w:r>
              <w:rPr>
                <w:rFonts w:hint="eastAsia" w:ascii="宋体" w:hAnsi="宋体" w:eastAsia="宋体" w:cs="宋体"/>
                <w:color w:val="auto"/>
                <w:highlight w:val="none"/>
              </w:rPr>
              <w:t>。</w:t>
            </w:r>
          </w:p>
          <w:p w14:paraId="061F43DB">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③若本款第①、②点规定方式均为“无”，则按照下列方式确定：随机抽取。</w:t>
            </w:r>
          </w:p>
          <w:p w14:paraId="4F025566">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（3）本项目确定的中标人家数：</w:t>
            </w:r>
          </w:p>
          <w:p w14:paraId="7EDE9865">
            <w:pPr>
              <w:pStyle w:val="19"/>
              <w:keepNext w:val="0"/>
              <w:keepLines w:val="0"/>
              <w:pageBreakBefore w:val="0"/>
              <w:widowControl/>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①1家。</w:t>
            </w:r>
          </w:p>
          <w:p w14:paraId="3142F5B8">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②若出现中标候选人符合法定家数但不足本款第①点规定中标人家数情形，则按照中标候选人的实际家数确定中标人。</w:t>
            </w:r>
          </w:p>
        </w:tc>
      </w:tr>
      <w:tr w14:paraId="715E2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blCellSpacing w:w="15" w:type="dxa"/>
        </w:trPr>
        <w:tc>
          <w:tcPr>
            <w:tcW w:w="721" w:type="dxa"/>
            <w:noWrap w:val="0"/>
            <w:tcMar>
              <w:top w:w="0" w:type="dxa"/>
              <w:left w:w="83" w:type="dxa"/>
              <w:bottom w:w="0" w:type="dxa"/>
              <w:right w:w="83" w:type="dxa"/>
            </w:tcMar>
            <w:vAlign w:val="center"/>
          </w:tcPr>
          <w:p w14:paraId="03D2EB8D">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w:t>
            </w:r>
          </w:p>
        </w:tc>
        <w:tc>
          <w:tcPr>
            <w:tcW w:w="1269" w:type="dxa"/>
            <w:noWrap w:val="0"/>
            <w:tcMar>
              <w:top w:w="0" w:type="dxa"/>
              <w:left w:w="83" w:type="dxa"/>
              <w:bottom w:w="0" w:type="dxa"/>
              <w:right w:w="83" w:type="dxa"/>
            </w:tcMar>
            <w:vAlign w:val="center"/>
          </w:tcPr>
          <w:p w14:paraId="16403236">
            <w:pPr>
              <w:pStyle w:val="19"/>
              <w:keepNext w:val="0"/>
              <w:keepLines w:val="0"/>
              <w:pageBreakBefore w:val="0"/>
              <w:kinsoku/>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15.1-（2）</w:t>
            </w:r>
          </w:p>
        </w:tc>
        <w:tc>
          <w:tcPr>
            <w:tcW w:w="7815" w:type="dxa"/>
            <w:gridSpan w:val="2"/>
            <w:noWrap w:val="0"/>
            <w:tcMar>
              <w:top w:w="0" w:type="dxa"/>
              <w:left w:w="83" w:type="dxa"/>
              <w:bottom w:w="0" w:type="dxa"/>
              <w:right w:w="83" w:type="dxa"/>
            </w:tcMar>
            <w:vAlign w:val="center"/>
          </w:tcPr>
          <w:p w14:paraId="53B1CC04">
            <w:pPr>
              <w:pStyle w:val="19"/>
              <w:keepNext w:val="0"/>
              <w:keepLines w:val="0"/>
              <w:pageBreakBefore w:val="0"/>
              <w:kinsoku/>
              <w:wordWrap w:val="0"/>
              <w:overflowPunct/>
              <w:topLinePunct w:val="0"/>
              <w:autoSpaceDE/>
              <w:autoSpaceDN/>
              <w:bidi w:val="0"/>
              <w:adjustRightInd/>
              <w:snapToGrid/>
              <w:spacing w:before="0" w:beforeAutospacing="0" w:after="0" w:afterAutospacing="0" w:line="36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质疑函原件应采用下列方式提交：</w:t>
            </w:r>
            <w:r>
              <w:rPr>
                <w:rFonts w:hint="eastAsia" w:ascii="宋体" w:hAnsi="宋体" w:eastAsia="宋体" w:cs="宋体"/>
                <w:color w:val="auto"/>
                <w:highlight w:val="none"/>
              </w:rPr>
              <w:t>书面形式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现场递交</w:t>
            </w:r>
            <w:r>
              <w:rPr>
                <w:rFonts w:hint="eastAsia" w:ascii="宋体" w:hAnsi="宋体" w:eastAsia="宋体" w:cs="宋体"/>
                <w:color w:val="auto"/>
                <w:highlight w:val="none"/>
              </w:rPr>
              <w:t>。</w:t>
            </w:r>
          </w:p>
        </w:tc>
      </w:tr>
      <w:tr w14:paraId="04536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3BBBFD91">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1</w:t>
            </w:r>
          </w:p>
        </w:tc>
        <w:tc>
          <w:tcPr>
            <w:tcW w:w="1269" w:type="dxa"/>
            <w:noWrap w:val="0"/>
            <w:tcMar>
              <w:top w:w="0" w:type="dxa"/>
              <w:left w:w="83" w:type="dxa"/>
              <w:bottom w:w="0" w:type="dxa"/>
              <w:right w:w="83" w:type="dxa"/>
            </w:tcMar>
            <w:vAlign w:val="center"/>
          </w:tcPr>
          <w:p w14:paraId="153F2CBA">
            <w:pPr>
              <w:pStyle w:val="19"/>
              <w:keepNext w:val="0"/>
              <w:keepLines w:val="0"/>
              <w:pageBreakBefore w:val="0"/>
              <w:kinsoku/>
              <w:overflowPunct/>
              <w:topLinePunct w:val="0"/>
              <w:autoSpaceDE/>
              <w:autoSpaceDN/>
              <w:bidi w:val="0"/>
              <w:adjustRightInd/>
              <w:snapToGrid/>
              <w:spacing w:before="0" w:beforeAutospacing="0" w:after="0" w:afterAutospacing="0" w:line="34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15.4</w:t>
            </w:r>
          </w:p>
        </w:tc>
        <w:tc>
          <w:tcPr>
            <w:tcW w:w="7815" w:type="dxa"/>
            <w:gridSpan w:val="2"/>
            <w:noWrap w:val="0"/>
            <w:tcMar>
              <w:top w:w="0" w:type="dxa"/>
              <w:left w:w="83" w:type="dxa"/>
              <w:bottom w:w="0" w:type="dxa"/>
              <w:right w:w="83" w:type="dxa"/>
            </w:tcMar>
            <w:vAlign w:val="center"/>
          </w:tcPr>
          <w:p w14:paraId="36C438ED">
            <w:pPr>
              <w:pStyle w:val="19"/>
              <w:keepNext w:val="0"/>
              <w:keepLines w:val="0"/>
              <w:pageBreakBefore w:val="0"/>
              <w:kinsoku/>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招标文件的质疑</w:t>
            </w:r>
          </w:p>
          <w:p w14:paraId="69FD2A70">
            <w:pPr>
              <w:pStyle w:val="19"/>
              <w:keepNext w:val="0"/>
              <w:keepLines w:val="0"/>
              <w:pageBreakBefore w:val="0"/>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bCs/>
                <w:color w:val="auto"/>
                <w:highlight w:val="none"/>
              </w:rPr>
            </w:pPr>
            <w:r>
              <w:rPr>
                <w:rFonts w:hint="eastAsia" w:ascii="宋体" w:hAnsi="宋体" w:eastAsia="宋体" w:cs="宋体"/>
                <w:color w:val="auto"/>
                <w:highlight w:val="none"/>
              </w:rPr>
              <w:t>（1）潜在投标人可在质疑时效期间内对招标文件以书面形式提出质疑。</w:t>
            </w:r>
            <w:r>
              <w:rPr>
                <w:rStyle w:val="69"/>
                <w:rFonts w:hint="eastAsia" w:ascii="宋体" w:hAnsi="宋体" w:eastAsia="宋体" w:cs="宋体"/>
                <w:b/>
                <w:bCs/>
                <w:color w:val="auto"/>
                <w:highlight w:val="none"/>
              </w:rPr>
              <w:t>在法定质疑期内质疑人须一次性提出针对同一采购程序环节的质疑，二（多）次质疑不予受理。</w:t>
            </w:r>
          </w:p>
          <w:p w14:paraId="2466C606">
            <w:pPr>
              <w:pStyle w:val="19"/>
              <w:keepNext w:val="0"/>
              <w:keepLines w:val="0"/>
              <w:pageBreakBefore w:val="0"/>
              <w:kinsoku/>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（2）质疑时效期间：</w:t>
            </w:r>
          </w:p>
          <w:p w14:paraId="750D58C2">
            <w:pPr>
              <w:pStyle w:val="19"/>
              <w:keepNext w:val="0"/>
              <w:keepLines w:val="0"/>
              <w:pageBreakBefore w:val="0"/>
              <w:kinsoku/>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在招标文件公告期限内：自招标文件领购之日起7个工作日内向宁德市城建工程咨询管理有限公司提出。</w:t>
            </w:r>
          </w:p>
          <w:p w14:paraId="5F590A70">
            <w:pPr>
              <w:pStyle w:val="19"/>
              <w:keepNext w:val="0"/>
              <w:keepLines w:val="0"/>
              <w:pageBreakBefore w:val="0"/>
              <w:kinsoku/>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"http://download.ccgp.gov.cn/2018/zhiyihanfanben.zip" \t "_blank"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政府采购投标人质疑函范本</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下载地址：中国政府采购网（http://www.ccgp.gov.cn/）下载专区；</w:t>
            </w:r>
          </w:p>
          <w:p w14:paraId="1FA7A986">
            <w:pPr>
              <w:pStyle w:val="19"/>
              <w:keepNext w:val="0"/>
              <w:keepLines w:val="0"/>
              <w:pageBreakBefore w:val="0"/>
              <w:kinsoku/>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※除上述规定外，对招标文件提出的质疑还应符合招标文件第三章第15.1条的有关规定。</w:t>
            </w:r>
          </w:p>
        </w:tc>
      </w:tr>
      <w:tr w14:paraId="5BE0D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439F2CE5">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2</w:t>
            </w:r>
          </w:p>
        </w:tc>
        <w:tc>
          <w:tcPr>
            <w:tcW w:w="1269" w:type="dxa"/>
            <w:noWrap w:val="0"/>
            <w:tcMar>
              <w:top w:w="0" w:type="dxa"/>
              <w:left w:w="83" w:type="dxa"/>
              <w:bottom w:w="0" w:type="dxa"/>
              <w:right w:w="83" w:type="dxa"/>
            </w:tcMar>
            <w:vAlign w:val="center"/>
          </w:tcPr>
          <w:p w14:paraId="35BF5132">
            <w:pPr>
              <w:pStyle w:val="19"/>
              <w:keepNext w:val="0"/>
              <w:keepLines w:val="0"/>
              <w:pageBreakBefore w:val="0"/>
              <w:kinsoku/>
              <w:overflowPunct/>
              <w:topLinePunct w:val="0"/>
              <w:autoSpaceDE/>
              <w:autoSpaceDN/>
              <w:bidi w:val="0"/>
              <w:adjustRightInd/>
              <w:snapToGrid/>
              <w:spacing w:before="0" w:beforeAutospacing="0" w:after="0" w:afterAutospacing="0" w:line="34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16.1</w:t>
            </w:r>
          </w:p>
        </w:tc>
        <w:tc>
          <w:tcPr>
            <w:tcW w:w="7815" w:type="dxa"/>
            <w:gridSpan w:val="2"/>
            <w:noWrap w:val="0"/>
            <w:tcMar>
              <w:top w:w="0" w:type="dxa"/>
              <w:left w:w="83" w:type="dxa"/>
              <w:bottom w:w="0" w:type="dxa"/>
              <w:right w:w="83" w:type="dxa"/>
            </w:tcMar>
            <w:vAlign w:val="center"/>
          </w:tcPr>
          <w:p w14:paraId="7AE4350E">
            <w:pPr>
              <w:pStyle w:val="19"/>
              <w:keepNext w:val="0"/>
              <w:keepLines w:val="0"/>
              <w:pageBreakBefore w:val="0"/>
              <w:kinsoku/>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lang w:eastAsia="zh-CN"/>
              </w:rPr>
            </w:pPr>
            <w:r>
              <w:rPr>
                <w:rStyle w:val="28"/>
                <w:rFonts w:hint="eastAsia" w:ascii="宋体" w:hAnsi="宋体" w:eastAsia="宋体" w:cs="宋体"/>
                <w:color w:val="auto"/>
                <w:highlight w:val="none"/>
              </w:rPr>
              <w:t>监督管理部门：</w:t>
            </w:r>
            <w:r>
              <w:rPr>
                <w:rFonts w:hint="eastAsia" w:ascii="宋体" w:hAnsi="宋体" w:eastAsia="宋体" w:cs="宋体"/>
                <w:b/>
                <w:bCs/>
                <w:color w:val="auto"/>
                <w:highlight w:val="none"/>
                <w:lang w:eastAsia="zh-CN"/>
              </w:rPr>
              <w:t>宁德市建安教育投资有限公司</w:t>
            </w:r>
          </w:p>
        </w:tc>
      </w:tr>
      <w:tr w14:paraId="0F9FE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28523595">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p>
        </w:tc>
        <w:tc>
          <w:tcPr>
            <w:tcW w:w="1269" w:type="dxa"/>
            <w:noWrap w:val="0"/>
            <w:tcMar>
              <w:top w:w="0" w:type="dxa"/>
              <w:left w:w="83" w:type="dxa"/>
              <w:bottom w:w="0" w:type="dxa"/>
              <w:right w:w="83" w:type="dxa"/>
            </w:tcMar>
            <w:vAlign w:val="center"/>
          </w:tcPr>
          <w:p w14:paraId="275628EA">
            <w:pPr>
              <w:pStyle w:val="19"/>
              <w:keepNext w:val="0"/>
              <w:keepLines w:val="0"/>
              <w:pageBreakBefore w:val="0"/>
              <w:kinsoku/>
              <w:overflowPunct/>
              <w:topLinePunct w:val="0"/>
              <w:autoSpaceDE/>
              <w:autoSpaceDN/>
              <w:bidi w:val="0"/>
              <w:adjustRightInd/>
              <w:snapToGrid/>
              <w:spacing w:before="0" w:beforeAutospacing="0" w:after="0" w:afterAutospacing="0" w:line="34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18.1</w:t>
            </w:r>
          </w:p>
        </w:tc>
        <w:tc>
          <w:tcPr>
            <w:tcW w:w="7815" w:type="dxa"/>
            <w:gridSpan w:val="2"/>
            <w:noWrap w:val="0"/>
            <w:tcMar>
              <w:top w:w="0" w:type="dxa"/>
              <w:left w:w="83" w:type="dxa"/>
              <w:bottom w:w="0" w:type="dxa"/>
              <w:right w:w="83" w:type="dxa"/>
            </w:tcMar>
            <w:vAlign w:val="center"/>
          </w:tcPr>
          <w:p w14:paraId="713EB350">
            <w:pPr>
              <w:keepNext w:val="0"/>
              <w:keepLines w:val="0"/>
              <w:pageBreakBefore w:val="0"/>
              <w:widowControl/>
              <w:kinsoku/>
              <w:overflowPunct/>
              <w:topLinePunct w:val="0"/>
              <w:autoSpaceDE/>
              <w:autoSpaceDN/>
              <w:bidi w:val="0"/>
              <w:adjustRightInd/>
              <w:snapToGrid/>
              <w:spacing w:line="340" w:lineRule="exact"/>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信息发布媒体（以下简称：“指定媒体”）：</w:t>
            </w:r>
          </w:p>
          <w:p w14:paraId="6621D34C">
            <w:pPr>
              <w:pStyle w:val="19"/>
              <w:widowControl/>
              <w:wordWrap w:val="0"/>
              <w:spacing w:before="0" w:beforeAutospacing="0" w:after="0" w:afterAutospacing="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福建省国资采购平台</w:t>
            </w:r>
            <w:r>
              <w:rPr>
                <w:rFonts w:hint="eastAsia" w:ascii="宋体" w:hAnsi="宋体" w:eastAsia="宋体" w:cs="宋体"/>
                <w:color w:val="auto"/>
                <w:sz w:val="24"/>
                <w:szCs w:val="24"/>
                <w:highlight w:val="none"/>
              </w:rPr>
              <w:t>，网址https://ygcg.fjcqjy.com/；</w:t>
            </w:r>
          </w:p>
          <w:p w14:paraId="35DEF908">
            <w:pPr>
              <w:keepNext w:val="0"/>
              <w:keepLines w:val="0"/>
              <w:pageBreakBefore w:val="0"/>
              <w:widowControl/>
              <w:kinsoku/>
              <w:overflowPunct/>
              <w:topLinePunct w:val="0"/>
              <w:autoSpaceDE/>
              <w:autoSpaceDN/>
              <w:bidi w:val="0"/>
              <w:adjustRightInd/>
              <w:snapToGrid/>
              <w:spacing w:line="340" w:lineRule="exact"/>
              <w:textAlignment w:val="auto"/>
              <w:rPr>
                <w:rFonts w:hint="eastAsia" w:ascii="宋体" w:hAnsi="宋体" w:eastAsia="宋体" w:cs="宋体"/>
                <w:color w:val="auto"/>
                <w:highlight w:val="none"/>
              </w:rPr>
            </w:pPr>
            <w:r>
              <w:rPr>
                <w:rFonts w:hint="eastAsia" w:ascii="宋体" w:hAnsi="宋体" w:eastAsia="宋体" w:cs="宋体"/>
                <w:color w:val="auto"/>
                <w:sz w:val="24"/>
                <w:szCs w:val="24"/>
                <w:highlight w:val="none"/>
              </w:rPr>
              <w:t>（2）有信平台，网址http://ndcqjy.com/</w:t>
            </w:r>
          </w:p>
        </w:tc>
      </w:tr>
      <w:tr w14:paraId="2C25C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721" w:type="dxa"/>
            <w:noWrap w:val="0"/>
            <w:tcMar>
              <w:top w:w="0" w:type="dxa"/>
              <w:left w:w="83" w:type="dxa"/>
              <w:bottom w:w="0" w:type="dxa"/>
              <w:right w:w="83" w:type="dxa"/>
            </w:tcMar>
            <w:vAlign w:val="center"/>
          </w:tcPr>
          <w:p w14:paraId="49701A60">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4</w:t>
            </w:r>
          </w:p>
        </w:tc>
        <w:tc>
          <w:tcPr>
            <w:tcW w:w="1269" w:type="dxa"/>
            <w:noWrap w:val="0"/>
            <w:tcMar>
              <w:top w:w="0" w:type="dxa"/>
              <w:left w:w="83" w:type="dxa"/>
              <w:bottom w:w="0" w:type="dxa"/>
              <w:right w:w="83" w:type="dxa"/>
            </w:tcMar>
            <w:vAlign w:val="center"/>
          </w:tcPr>
          <w:p w14:paraId="60A04A7E">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p>
        </w:tc>
        <w:tc>
          <w:tcPr>
            <w:tcW w:w="7815" w:type="dxa"/>
            <w:gridSpan w:val="2"/>
            <w:noWrap w:val="0"/>
            <w:tcMar>
              <w:top w:w="0" w:type="dxa"/>
              <w:left w:w="83" w:type="dxa"/>
              <w:bottom w:w="0" w:type="dxa"/>
              <w:right w:w="83" w:type="dxa"/>
            </w:tcMar>
            <w:vAlign w:val="center"/>
          </w:tcPr>
          <w:p w14:paraId="4495513F">
            <w:pPr>
              <w:pStyle w:val="19"/>
              <w:keepNext w:val="0"/>
              <w:keepLines w:val="0"/>
              <w:pageBreakBefore w:val="0"/>
              <w:widowControl w:val="0"/>
              <w:kinsoku/>
              <w:wordWrap w:val="0"/>
              <w:overflowPunct/>
              <w:topLinePunct w:val="0"/>
              <w:autoSpaceDE/>
              <w:autoSpaceDN/>
              <w:bidi w:val="0"/>
              <w:adjustRightInd/>
              <w:snapToGrid/>
              <w:spacing w:before="0" w:beforeAutospacing="0" w:after="0" w:afterAutospacing="0" w:line="340" w:lineRule="exac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代理服务费：</w:t>
            </w:r>
          </w:p>
          <w:p w14:paraId="66D6D2E0">
            <w:pPr>
              <w:pStyle w:val="19"/>
              <w:keepNext w:val="0"/>
              <w:keepLines w:val="0"/>
              <w:pageBreakBefore w:val="0"/>
              <w:widowControl w:val="0"/>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Style w:val="28"/>
                <w:rFonts w:hint="eastAsia" w:ascii="宋体" w:hAnsi="宋体" w:eastAsia="宋体" w:cs="宋体"/>
                <w:b w:val="0"/>
                <w:color w:val="auto"/>
                <w:highlight w:val="none"/>
              </w:rPr>
              <w:t>（1）</w:t>
            </w:r>
            <w:r>
              <w:rPr>
                <w:rStyle w:val="28"/>
                <w:rFonts w:hint="eastAsia" w:ascii="宋体" w:hAnsi="宋体" w:eastAsia="宋体" w:cs="宋体"/>
                <w:b w:val="0"/>
                <w:color w:val="auto"/>
                <w:highlight w:val="none"/>
                <w:lang w:val="en-US" w:eastAsia="zh-CN"/>
              </w:rPr>
              <w:t>本项目</w:t>
            </w:r>
            <w:r>
              <w:rPr>
                <w:rFonts w:hint="eastAsia" w:ascii="宋体" w:hAnsi="宋体" w:cs="宋体"/>
                <w:color w:val="auto"/>
                <w:highlight w:val="none"/>
                <w:lang w:val="en-US" w:eastAsia="zh-CN"/>
              </w:rPr>
              <w:t>的</w:t>
            </w:r>
            <w:r>
              <w:rPr>
                <w:rStyle w:val="69"/>
                <w:rFonts w:hint="eastAsia" w:ascii="宋体" w:hAnsi="宋体" w:eastAsia="宋体" w:cs="宋体"/>
                <w:bCs/>
                <w:color w:val="auto"/>
                <w:highlight w:val="none"/>
              </w:rPr>
              <w:t>招标代</w:t>
            </w:r>
            <w:r>
              <w:rPr>
                <w:rFonts w:hint="eastAsia" w:ascii="宋体" w:hAnsi="宋体" w:eastAsia="宋体" w:cs="宋体"/>
                <w:color w:val="auto"/>
                <w:highlight w:val="none"/>
              </w:rPr>
              <w:t>理服务费向中标人收取。中标人应在领取中标通知书的同时以现金、转帐、电汇付款方式一次性向招标代理机构缴纳招标代理服务费。</w:t>
            </w:r>
          </w:p>
          <w:p w14:paraId="5897C271">
            <w:pPr>
              <w:pStyle w:val="19"/>
              <w:keepNext w:val="0"/>
              <w:keepLines w:val="0"/>
              <w:pageBreakBefore w:val="0"/>
              <w:widowControl w:val="0"/>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（2）</w:t>
            </w:r>
            <w:r>
              <w:rPr>
                <w:rStyle w:val="69"/>
                <w:rFonts w:hint="eastAsia" w:ascii="宋体" w:hAnsi="宋体" w:eastAsia="宋体" w:cs="宋体"/>
                <w:bCs/>
                <w:color w:val="auto"/>
                <w:highlight w:val="none"/>
              </w:rPr>
              <w:t>招标代</w:t>
            </w:r>
            <w:r>
              <w:rPr>
                <w:rFonts w:hint="eastAsia" w:ascii="宋体" w:hAnsi="宋体" w:eastAsia="宋体" w:cs="宋体"/>
                <w:color w:val="auto"/>
                <w:highlight w:val="none"/>
              </w:rPr>
              <w:t>理服务费按差额定率累进法计算，以中标金额为基数：100(万元)以下的服务费比率1.5％，100—500(万元)的服务费比率</w:t>
            </w:r>
            <w:r>
              <w:rPr>
                <w:rFonts w:hint="eastAsia" w:ascii="宋体" w:hAnsi="宋体" w:eastAsia="宋体" w:cs="宋体"/>
                <w:color w:val="auto"/>
                <w:highlight w:val="none"/>
                <w:lang w:val="en-US" w:eastAsia="zh-CN"/>
              </w:rPr>
              <w:t>1.1</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500-1000（万元）的服务</w:t>
            </w:r>
            <w:r>
              <w:rPr>
                <w:rFonts w:hint="eastAsia" w:ascii="宋体" w:hAnsi="宋体" w:eastAsia="宋体" w:cs="宋体"/>
                <w:color w:val="auto"/>
                <w:highlight w:val="none"/>
              </w:rPr>
              <w:t>费比率</w:t>
            </w:r>
            <w:r>
              <w:rPr>
                <w:rFonts w:hint="eastAsia" w:ascii="宋体" w:hAnsi="宋体" w:eastAsia="宋体" w:cs="宋体"/>
                <w:color w:val="auto"/>
                <w:highlight w:val="none"/>
                <w:lang w:val="en-US" w:eastAsia="zh-CN"/>
              </w:rPr>
              <w:t>0.8</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w:t>
            </w:r>
          </w:p>
          <w:p w14:paraId="7810430E">
            <w:pPr>
              <w:pStyle w:val="19"/>
              <w:keepNext w:val="0"/>
              <w:keepLines w:val="0"/>
              <w:pageBreakBefore w:val="0"/>
              <w:widowControl w:val="0"/>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（3）招标代理服务费专户：</w:t>
            </w:r>
          </w:p>
          <w:p w14:paraId="55DD9774">
            <w:pPr>
              <w:pStyle w:val="19"/>
              <w:keepNext w:val="0"/>
              <w:keepLines w:val="0"/>
              <w:pageBreakBefore w:val="0"/>
              <w:widowControl w:val="0"/>
              <w:kinsoku/>
              <w:wordWrap w:val="0"/>
              <w:overflowPunct/>
              <w:topLinePunct w:val="0"/>
              <w:autoSpaceDE/>
              <w:autoSpaceDN/>
              <w:bidi w:val="0"/>
              <w:adjustRightInd/>
              <w:snapToGrid/>
              <w:spacing w:before="0" w:beforeAutospacing="0" w:after="0" w:afterAutospacing="0" w:line="340" w:lineRule="exact"/>
              <w:textAlignment w:val="auto"/>
              <w:rPr>
                <w:rStyle w:val="28"/>
                <w:rFonts w:hint="eastAsia" w:ascii="宋体" w:hAnsi="宋体" w:eastAsia="宋体" w:cs="宋体"/>
                <w:bCs/>
                <w:color w:val="auto"/>
                <w:highlight w:val="none"/>
              </w:rPr>
            </w:pPr>
            <w:r>
              <w:rPr>
                <w:rStyle w:val="28"/>
                <w:rFonts w:hint="eastAsia" w:ascii="宋体" w:hAnsi="宋体" w:eastAsia="宋体" w:cs="宋体"/>
                <w:bCs/>
                <w:color w:val="auto"/>
                <w:highlight w:val="none"/>
              </w:rPr>
              <w:t>开户名：宁德市城建工程咨询管理有限公司</w:t>
            </w:r>
          </w:p>
          <w:p w14:paraId="2803218C">
            <w:pPr>
              <w:pStyle w:val="19"/>
              <w:keepNext w:val="0"/>
              <w:keepLines w:val="0"/>
              <w:pageBreakBefore w:val="0"/>
              <w:widowControl w:val="0"/>
              <w:kinsoku/>
              <w:wordWrap w:val="0"/>
              <w:overflowPunct/>
              <w:topLinePunct w:val="0"/>
              <w:autoSpaceDE/>
              <w:autoSpaceDN/>
              <w:bidi w:val="0"/>
              <w:adjustRightInd/>
              <w:snapToGrid/>
              <w:spacing w:before="0" w:beforeAutospacing="0" w:after="0" w:afterAutospacing="0" w:line="340" w:lineRule="exact"/>
              <w:textAlignment w:val="auto"/>
              <w:rPr>
                <w:rStyle w:val="28"/>
                <w:rFonts w:hint="eastAsia" w:ascii="宋体" w:hAnsi="宋体" w:eastAsia="宋体" w:cs="宋体"/>
                <w:bCs/>
                <w:color w:val="auto"/>
                <w:highlight w:val="none"/>
              </w:rPr>
            </w:pPr>
            <w:r>
              <w:rPr>
                <w:rStyle w:val="28"/>
                <w:rFonts w:hint="eastAsia" w:ascii="宋体" w:hAnsi="宋体" w:eastAsia="宋体" w:cs="宋体"/>
                <w:bCs/>
                <w:color w:val="auto"/>
                <w:highlight w:val="none"/>
              </w:rPr>
              <w:t>开户行：</w:t>
            </w:r>
            <w:r>
              <w:rPr>
                <w:rFonts w:hint="eastAsia" w:ascii="宋体" w:hAnsi="宋体" w:eastAsia="宋体" w:cs="宋体"/>
                <w:b/>
                <w:bCs/>
                <w:color w:val="auto"/>
                <w:highlight w:val="none"/>
              </w:rPr>
              <w:t>兴业银行宁德分行</w:t>
            </w:r>
          </w:p>
          <w:p w14:paraId="2250D375">
            <w:pPr>
              <w:pStyle w:val="19"/>
              <w:keepNext w:val="0"/>
              <w:keepLines w:val="0"/>
              <w:pageBreakBefore w:val="0"/>
              <w:widowControl w:val="0"/>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Style w:val="28"/>
                <w:rFonts w:hint="eastAsia" w:ascii="宋体" w:hAnsi="宋体" w:eastAsia="宋体" w:cs="宋体"/>
                <w:bCs/>
                <w:color w:val="auto"/>
                <w:highlight w:val="none"/>
              </w:rPr>
              <w:t>账号：</w:t>
            </w:r>
            <w:r>
              <w:rPr>
                <w:rFonts w:hint="eastAsia" w:ascii="宋体" w:hAnsi="宋体" w:eastAsia="宋体" w:cs="宋体"/>
                <w:b/>
                <w:bCs/>
                <w:color w:val="auto"/>
                <w:highlight w:val="none"/>
              </w:rPr>
              <w:t>137010100100326662</w:t>
            </w:r>
          </w:p>
        </w:tc>
      </w:tr>
      <w:tr w14:paraId="1723B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85" w:hRule="atLeast"/>
          <w:tblCellSpacing w:w="15" w:type="dxa"/>
        </w:trPr>
        <w:tc>
          <w:tcPr>
            <w:tcW w:w="721" w:type="dxa"/>
            <w:noWrap w:val="0"/>
            <w:tcMar>
              <w:top w:w="0" w:type="dxa"/>
              <w:left w:w="83" w:type="dxa"/>
              <w:bottom w:w="0" w:type="dxa"/>
              <w:right w:w="83" w:type="dxa"/>
            </w:tcMar>
            <w:vAlign w:val="center"/>
          </w:tcPr>
          <w:p w14:paraId="7607791C">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5</w:t>
            </w:r>
          </w:p>
        </w:tc>
        <w:tc>
          <w:tcPr>
            <w:tcW w:w="1269" w:type="dxa"/>
            <w:noWrap w:val="0"/>
            <w:tcMar>
              <w:top w:w="0" w:type="dxa"/>
              <w:left w:w="83" w:type="dxa"/>
              <w:bottom w:w="0" w:type="dxa"/>
              <w:right w:w="83" w:type="dxa"/>
            </w:tcMar>
            <w:vAlign w:val="center"/>
          </w:tcPr>
          <w:p w14:paraId="1883F950">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p>
        </w:tc>
        <w:tc>
          <w:tcPr>
            <w:tcW w:w="7815" w:type="dxa"/>
            <w:gridSpan w:val="2"/>
            <w:noWrap w:val="0"/>
            <w:tcMar>
              <w:top w:w="0" w:type="dxa"/>
              <w:left w:w="83" w:type="dxa"/>
              <w:bottom w:w="0" w:type="dxa"/>
              <w:right w:w="83" w:type="dxa"/>
            </w:tcMar>
            <w:vAlign w:val="center"/>
          </w:tcPr>
          <w:p w14:paraId="280E7537">
            <w:pPr>
              <w:pStyle w:val="19"/>
              <w:keepNext w:val="0"/>
              <w:keepLines w:val="0"/>
              <w:pageBreakBefore w:val="0"/>
              <w:widowControl w:val="0"/>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其他事项：</w:t>
            </w:r>
          </w:p>
          <w:p w14:paraId="21A2AC58">
            <w:pPr>
              <w:pStyle w:val="19"/>
              <w:keepNext w:val="0"/>
              <w:keepLines w:val="0"/>
              <w:pageBreakBefore w:val="0"/>
              <w:widowControl w:val="0"/>
              <w:numPr>
                <w:ilvl w:val="0"/>
                <w:numId w:val="0"/>
              </w:numPr>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根据《福建省财政厅关于运用政府采购政策促进中小企业发展的通知》要求，因疫情影响享受缓缴或免缴社保、税款的企业，无法提供相关社保、税收缴纳证明材料的，提供有关情况说明视同社保、税收缴纳证明材料提交完整。</w:t>
            </w:r>
          </w:p>
          <w:p w14:paraId="2F5B895C">
            <w:pPr>
              <w:pStyle w:val="19"/>
              <w:keepNext w:val="0"/>
              <w:keepLines w:val="0"/>
              <w:pageBreakBefore w:val="0"/>
              <w:widowControl w:val="0"/>
              <w:numPr>
                <w:ilvl w:val="0"/>
                <w:numId w:val="0"/>
              </w:numPr>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开标后，如个别投标人开标报价明显低于其它投标人报价的，评标时，评委会将会对价格合理性进行评估，根据《政府采购货物和服务招标投标管理办法》87号令第六十条的规定要求投标人在评标现场合理的时间内（一般在接到通知的半小时内）提供书面说明，必要时还应要求其一并提交有关证明材料；投标人不能证明其报价合理性的，评标委员会应将其作为投标无效处理。建议投标人提前评估其报价的合理性，提早准备相应材料，以便出现上述情形时能在规定时间内提供。</w:t>
            </w:r>
          </w:p>
          <w:p w14:paraId="254A186E">
            <w:pPr>
              <w:pStyle w:val="19"/>
              <w:keepNext w:val="0"/>
              <w:keepLines w:val="0"/>
              <w:pageBreakBefore w:val="0"/>
              <w:widowControl w:val="0"/>
              <w:numPr>
                <w:ilvl w:val="0"/>
                <w:numId w:val="0"/>
              </w:numPr>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投标人须保障采购人在使用该货物（服务）或其任何一部分时不受到第三方关于侵犯专利权、商标权或工业设计权等知识产权的指控。如果任何第三方提出侵权指控与采购人无关，投标人须与第三方交涉并承担可能发生的责任与一切费用。如采购人因此而遭致损失的，投标人应赔偿该损失。</w:t>
            </w:r>
          </w:p>
          <w:p w14:paraId="5D1D5F69">
            <w:pPr>
              <w:pStyle w:val="19"/>
              <w:keepNext w:val="0"/>
              <w:keepLines w:val="0"/>
              <w:pageBreakBefore w:val="0"/>
              <w:widowControl w:val="0"/>
              <w:numPr>
                <w:ilvl w:val="0"/>
                <w:numId w:val="0"/>
              </w:numPr>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投标文件中要求投标人所有提供的相关资质证明文件及相关材料的复印件应属在法定有效期内的，若发生变更的，应按有关规定办理完变更手续后方可参加投标，并以发证机关核准的变更为准，否则按无效投标处理。</w:t>
            </w:r>
          </w:p>
          <w:p w14:paraId="5280F63C">
            <w:pPr>
              <w:pStyle w:val="19"/>
              <w:keepNext w:val="0"/>
              <w:keepLines w:val="0"/>
              <w:pageBreakBefore w:val="0"/>
              <w:widowControl w:val="0"/>
              <w:numPr>
                <w:ilvl w:val="0"/>
                <w:numId w:val="0"/>
              </w:numPr>
              <w:kinsoku/>
              <w:wordWrap w:val="0"/>
              <w:overflowPunct/>
              <w:topLinePunct w:val="0"/>
              <w:autoSpaceDE/>
              <w:autoSpaceDN/>
              <w:bidi w:val="0"/>
              <w:adjustRightInd/>
              <w:snapToGrid/>
              <w:spacing w:before="0" w:beforeAutospacing="0" w:after="0" w:afterAutospacing="0" w:line="340" w:lineRule="exact"/>
              <w:textAlignment w:val="auto"/>
              <w:rPr>
                <w:rFonts w:hint="eastAsia" w:ascii="宋体" w:hAnsi="宋体" w:eastAsia="宋体" w:cs="宋体"/>
                <w:b/>
                <w:bCs/>
                <w:color w:val="auto"/>
                <w:lang w:val="en-US" w:eastAsia="zh-CN"/>
              </w:rPr>
            </w:pPr>
            <w:r>
              <w:rPr>
                <w:rFonts w:hint="eastAsia" w:ascii="宋体" w:hAnsi="宋体" w:eastAsia="宋体" w:cs="宋体"/>
                <w:b/>
                <w:bCs/>
                <w:color w:val="auto"/>
                <w:highlight w:val="none"/>
                <w:lang w:val="en-US" w:eastAsia="zh-CN"/>
              </w:rPr>
              <w:t>5.投标人在准备投标文件时应同时准备好原件，以备核查。在采购过程中若对材料存疑的，采购人或评审小组有权要求投标人提供原件进行核对，投标人应及时提供原件，否则采购人或评审小组有可能做出对投标人不利的评审</w:t>
            </w:r>
            <w:r>
              <w:rPr>
                <w:rFonts w:hint="eastAsia" w:ascii="宋体" w:hAnsi="宋体" w:eastAsia="宋体" w:cs="宋体"/>
                <w:color w:val="auto"/>
                <w:highlight w:val="none"/>
                <w:lang w:val="en-US" w:eastAsia="zh-CN"/>
              </w:rPr>
              <w:t>。</w:t>
            </w:r>
          </w:p>
        </w:tc>
      </w:tr>
      <w:tr w14:paraId="422D3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1" w:hRule="atLeast"/>
          <w:tblCellSpacing w:w="15" w:type="dxa"/>
        </w:trPr>
        <w:tc>
          <w:tcPr>
            <w:tcW w:w="721" w:type="dxa"/>
            <w:noWrap w:val="0"/>
            <w:tcMar>
              <w:top w:w="0" w:type="dxa"/>
              <w:left w:w="83" w:type="dxa"/>
              <w:bottom w:w="0" w:type="dxa"/>
              <w:right w:w="83" w:type="dxa"/>
            </w:tcMar>
            <w:vAlign w:val="center"/>
          </w:tcPr>
          <w:p w14:paraId="63D3CDA7">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6</w:t>
            </w:r>
          </w:p>
        </w:tc>
        <w:tc>
          <w:tcPr>
            <w:tcW w:w="1269" w:type="dxa"/>
            <w:noWrap w:val="0"/>
            <w:tcMar>
              <w:top w:w="0" w:type="dxa"/>
              <w:left w:w="83" w:type="dxa"/>
              <w:bottom w:w="0" w:type="dxa"/>
              <w:right w:w="83" w:type="dxa"/>
            </w:tcMar>
            <w:vAlign w:val="center"/>
          </w:tcPr>
          <w:p w14:paraId="58F6931B">
            <w:pPr>
              <w:pStyle w:val="19"/>
              <w:keepNext w:val="0"/>
              <w:keepLines w:val="0"/>
              <w:pageBreakBefore w:val="0"/>
              <w:kinsoku/>
              <w:overflowPunct/>
              <w:topLinePunct w:val="0"/>
              <w:autoSpaceDE/>
              <w:autoSpaceDN/>
              <w:bidi w:val="0"/>
              <w:adjustRightInd/>
              <w:snapToGrid/>
              <w:spacing w:before="0" w:beforeAutospacing="0" w:after="0" w:afterAutospacing="0" w:line="360" w:lineRule="exact"/>
              <w:jc w:val="center"/>
              <w:textAlignment w:val="auto"/>
              <w:rPr>
                <w:rFonts w:hint="eastAsia" w:ascii="宋体" w:hAnsi="宋体" w:eastAsia="宋体" w:cs="宋体"/>
                <w:color w:val="auto"/>
                <w:highlight w:val="none"/>
              </w:rPr>
            </w:pPr>
          </w:p>
        </w:tc>
        <w:tc>
          <w:tcPr>
            <w:tcW w:w="7815" w:type="dxa"/>
            <w:gridSpan w:val="2"/>
            <w:noWrap w:val="0"/>
            <w:tcMar>
              <w:top w:w="0" w:type="dxa"/>
              <w:left w:w="83" w:type="dxa"/>
              <w:bottom w:w="0" w:type="dxa"/>
              <w:right w:w="83" w:type="dxa"/>
            </w:tcMar>
            <w:vAlign w:val="center"/>
          </w:tcPr>
          <w:p w14:paraId="0B0D7686">
            <w:pPr>
              <w:pStyle w:val="19"/>
              <w:keepNext w:val="0"/>
              <w:keepLines w:val="0"/>
              <w:pageBreakBefore w:val="0"/>
              <w:kinsoku/>
              <w:wordWrap w:val="0"/>
              <w:overflowPunct/>
              <w:topLinePunct w:val="0"/>
              <w:autoSpaceDE/>
              <w:autoSpaceDN/>
              <w:bidi w:val="0"/>
              <w:adjustRightInd/>
              <w:snapToGrid/>
              <w:spacing w:before="0" w:beforeAutospacing="0" w:after="0" w:afterAutospacing="0" w:line="360" w:lineRule="exact"/>
              <w:textAlignment w:val="auto"/>
              <w:rPr>
                <w:rStyle w:val="69"/>
                <w:rFonts w:hint="eastAsia" w:ascii="宋体" w:hAnsi="宋体" w:eastAsia="宋体" w:cs="宋体"/>
                <w:bCs/>
                <w:color w:val="auto"/>
                <w:highlight w:val="none"/>
              </w:rPr>
            </w:pPr>
            <w:r>
              <w:rPr>
                <w:rStyle w:val="69"/>
                <w:rFonts w:hint="eastAsia" w:ascii="宋体" w:hAnsi="宋体" w:eastAsia="宋体" w:cs="宋体"/>
                <w:b/>
                <w:bCs w:val="0"/>
                <w:color w:val="auto"/>
                <w:highlight w:val="none"/>
                <w:lang w:val="en-US" w:eastAsia="zh-CN"/>
              </w:rPr>
              <w:t>本项目</w:t>
            </w:r>
            <w:r>
              <w:rPr>
                <w:rStyle w:val="69"/>
                <w:rFonts w:hint="eastAsia" w:ascii="宋体" w:hAnsi="宋体" w:eastAsia="宋体" w:cs="宋体"/>
                <w:b/>
                <w:bCs w:val="0"/>
                <w:color w:val="auto"/>
                <w:highlight w:val="none"/>
              </w:rPr>
              <w:t>仅参照《中华人民共和国政府采购法》进行招标，最终解释权归采购人和代理机构所有。</w:t>
            </w:r>
          </w:p>
        </w:tc>
      </w:tr>
    </w:tbl>
    <w:p w14:paraId="77A65A07">
      <w:pPr>
        <w:pStyle w:val="19"/>
        <w:spacing w:before="59" w:beforeAutospacing="0" w:after="59" w:afterAutospacing="0"/>
        <w:rPr>
          <w:rFonts w:hint="eastAsia" w:ascii="宋体" w:hAnsi="宋体" w:eastAsia="宋体" w:cs="宋体"/>
          <w:color w:val="auto"/>
          <w:highlight w:val="none"/>
        </w:rPr>
      </w:pPr>
      <w:r>
        <w:rPr>
          <w:rFonts w:hint="eastAsia" w:ascii="宋体" w:hAnsi="宋体" w:eastAsia="宋体" w:cs="宋体"/>
          <w:color w:val="auto"/>
          <w:sz w:val="19"/>
          <w:szCs w:val="19"/>
          <w:highlight w:val="none"/>
        </w:rPr>
        <w:t> </w:t>
      </w:r>
    </w:p>
    <w:p w14:paraId="3FA610DB">
      <w:pPr>
        <w:pStyle w:val="92"/>
        <w:spacing w:line="240" w:lineRule="atLeast"/>
        <w:ind w:left="181"/>
        <w:jc w:val="center"/>
        <w:outlineLvl w:val="0"/>
        <w:rPr>
          <w:rFonts w:hint="eastAsia" w:ascii="宋体" w:hAnsi="宋体" w:eastAsia="宋体" w:cs="宋体"/>
          <w:b/>
          <w:color w:val="auto"/>
          <w:sz w:val="32"/>
          <w:szCs w:val="32"/>
          <w:highlight w:val="none"/>
        </w:rPr>
      </w:pPr>
      <w:r>
        <w:rPr>
          <w:rStyle w:val="28"/>
          <w:rFonts w:hint="eastAsia" w:ascii="宋体" w:hAnsi="宋体" w:eastAsia="宋体" w:cs="宋体"/>
          <w:color w:val="auto"/>
          <w:sz w:val="25"/>
          <w:szCs w:val="25"/>
          <w:highlight w:val="none"/>
        </w:rPr>
        <w:br w:type="page"/>
      </w:r>
      <w:bookmarkStart w:id="20" w:name="_Toc988"/>
      <w:bookmarkStart w:id="21" w:name="_Toc23813"/>
      <w:bookmarkStart w:id="22" w:name="_Toc663"/>
      <w:bookmarkStart w:id="23" w:name="_Toc12069"/>
      <w:bookmarkStart w:id="24" w:name="_Toc38959618"/>
      <w:bookmarkStart w:id="25" w:name="_Toc10514"/>
      <w:bookmarkStart w:id="26" w:name="_Toc27335"/>
      <w:r>
        <w:rPr>
          <w:rFonts w:hint="eastAsia" w:ascii="宋体" w:hAnsi="宋体" w:eastAsia="宋体" w:cs="宋体"/>
          <w:b/>
          <w:color w:val="auto"/>
          <w:sz w:val="36"/>
          <w:highlight w:val="none"/>
        </w:rPr>
        <w:t>第三章 投标人须知</w:t>
      </w:r>
      <w:bookmarkEnd w:id="20"/>
      <w:bookmarkEnd w:id="21"/>
      <w:bookmarkEnd w:id="22"/>
      <w:bookmarkEnd w:id="23"/>
      <w:bookmarkEnd w:id="24"/>
      <w:bookmarkEnd w:id="25"/>
      <w:bookmarkEnd w:id="26"/>
    </w:p>
    <w:p w14:paraId="4EF1791E">
      <w:pPr>
        <w:spacing w:line="400" w:lineRule="exact"/>
        <w:jc w:val="center"/>
        <w:outlineLvl w:val="1"/>
        <w:rPr>
          <w:rFonts w:hint="eastAsia" w:ascii="宋体" w:hAnsi="宋体" w:eastAsia="宋体" w:cs="宋体"/>
          <w:b/>
          <w:color w:val="auto"/>
          <w:sz w:val="24"/>
          <w:highlight w:val="none"/>
        </w:rPr>
      </w:pPr>
      <w:bookmarkStart w:id="27" w:name="_Toc11472"/>
      <w:bookmarkStart w:id="28" w:name="_Toc19257"/>
      <w:bookmarkStart w:id="29" w:name="_Toc28882"/>
      <w:bookmarkStart w:id="30" w:name="_Toc16252"/>
      <w:bookmarkStart w:id="31" w:name="_Toc38959619"/>
      <w:bookmarkStart w:id="32" w:name="_Toc15110"/>
      <w:bookmarkStart w:id="33" w:name="_Toc702"/>
      <w:r>
        <w:rPr>
          <w:rFonts w:hint="eastAsia" w:ascii="宋体" w:hAnsi="宋体" w:eastAsia="宋体" w:cs="宋体"/>
          <w:b/>
          <w:color w:val="auto"/>
          <w:sz w:val="24"/>
          <w:highlight w:val="none"/>
        </w:rPr>
        <w:t>一、总则</w:t>
      </w:r>
      <w:bookmarkEnd w:id="27"/>
      <w:bookmarkEnd w:id="28"/>
      <w:bookmarkEnd w:id="29"/>
      <w:bookmarkEnd w:id="30"/>
      <w:bookmarkEnd w:id="31"/>
      <w:bookmarkEnd w:id="32"/>
      <w:bookmarkEnd w:id="33"/>
    </w:p>
    <w:p w14:paraId="0785253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1、适用范围</w:t>
      </w:r>
    </w:p>
    <w:p w14:paraId="3E8F382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1.1适用于招标文件载明项目的采购活动（以下简称：“本次采购活动”）。</w:t>
      </w:r>
    </w:p>
    <w:p w14:paraId="3F0E803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2、定义</w:t>
      </w:r>
    </w:p>
    <w:p w14:paraId="0497714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2.1“采购标的”指招标文件载明的需要采购的货物或服务。</w:t>
      </w:r>
    </w:p>
    <w:p w14:paraId="789BC04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2.2“潜在投标人”指按照招标文件第一章第7条规定进行报名且有意向参加本项目投标的投标人。</w:t>
      </w:r>
    </w:p>
    <w:p w14:paraId="761D98E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2.3“投标人”指按照招标文件第一章第7条规定进行报名并参加本项目投标的投标人。</w:t>
      </w:r>
    </w:p>
    <w:p w14:paraId="4599486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2.4“单位负责人”指单位法定代表人或法律、法规规定代表单位行使职权的主要负责人。</w:t>
      </w:r>
    </w:p>
    <w:p w14:paraId="4CBCA53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2.5“投标人代表”指投标人的单位负责人或“单位负责人授权书”中载明的接受授权方。</w:t>
      </w:r>
    </w:p>
    <w:p w14:paraId="0B4C517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w:t>
      </w:r>
    </w:p>
    <w:p w14:paraId="0758CE38">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宋体" w:cs="宋体"/>
          <w:b/>
          <w:color w:val="auto"/>
          <w:sz w:val="24"/>
          <w:highlight w:val="none"/>
        </w:rPr>
      </w:pPr>
      <w:bookmarkStart w:id="34" w:name="_Toc15367"/>
      <w:bookmarkStart w:id="35" w:name="_Toc24180"/>
      <w:bookmarkStart w:id="36" w:name="_Toc11701"/>
      <w:bookmarkStart w:id="37" w:name="_Toc23011"/>
      <w:bookmarkStart w:id="38" w:name="_Toc11038"/>
      <w:bookmarkStart w:id="39" w:name="_Toc9158"/>
      <w:bookmarkStart w:id="40" w:name="_Toc38959620"/>
      <w:r>
        <w:rPr>
          <w:rFonts w:hint="eastAsia" w:ascii="宋体" w:hAnsi="宋体" w:eastAsia="宋体" w:cs="宋体"/>
          <w:b/>
          <w:color w:val="auto"/>
          <w:sz w:val="24"/>
          <w:highlight w:val="none"/>
        </w:rPr>
        <w:t>二、投标人</w:t>
      </w:r>
      <w:bookmarkEnd w:id="34"/>
      <w:bookmarkEnd w:id="35"/>
      <w:bookmarkEnd w:id="36"/>
      <w:bookmarkEnd w:id="37"/>
      <w:bookmarkEnd w:id="38"/>
      <w:bookmarkEnd w:id="39"/>
      <w:bookmarkEnd w:id="40"/>
    </w:p>
    <w:p w14:paraId="2A7E4E4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3、合格投标人</w:t>
      </w:r>
    </w:p>
    <w:p w14:paraId="7046C4A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3.1一般规定</w:t>
      </w:r>
    </w:p>
    <w:p w14:paraId="0225E4A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（1）投标人应遵守政府采购法及实施条例、政府采购招投标管理办法、政府采购质疑和投诉办法及财政部、福建省财政厅有关政府采购文件的规定，同时还应遵守有关法律、法规和规章的强制性规定。</w:t>
      </w:r>
    </w:p>
    <w:p w14:paraId="434AD99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（2）投标人的资格要求：详见招标文件第一章。</w:t>
      </w:r>
    </w:p>
    <w:p w14:paraId="1DFE3CF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3.2若本项目接受联合体投标且投标人为联合体，则联合体各方应遵守本章第3.1条规定，同时还应遵守下列规定：</w:t>
      </w:r>
    </w:p>
    <w:p w14:paraId="4B09AF6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（1）联合体各方应提交联合体协议，联合体协议应符合招标文件规定。</w:t>
      </w:r>
    </w:p>
    <w:p w14:paraId="7E199E7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（2）联合体各方不得再单独参加或与其他投标人另外组成联合体参加同一合同项下的投标。</w:t>
      </w:r>
    </w:p>
    <w:p w14:paraId="45B2CA3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（3）联合体各方应共同与采购人签订采购合同，就采购合同约定的事项对采购人承担连带责任。</w:t>
      </w:r>
    </w:p>
    <w:p w14:paraId="43A2E26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项目如涉及资质要求，该部分工作内容应由联合体中符合该资质要求的投标人承担，联合体协议及签订的采购合同应符合这一要求；联合体中有同类资质的投标人按照联合体分工承担相同工作的，应当按照资质等级较低的投标人确定资质等级。</w:t>
      </w:r>
    </w:p>
    <w:p w14:paraId="25B6CEA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（5）联合体一方放弃中标的，视为联合体整体放弃中标，联合体各方承担连带责任。</w:t>
      </w:r>
    </w:p>
    <w:p w14:paraId="6B8F14C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（6）如本项目不接受联合体投标而投标人为联合体的，或者本项目接受联合体投标但投标人组成的联合体不符合本章第3.2条规定的，投标无效。</w:t>
      </w:r>
    </w:p>
    <w:p w14:paraId="2DE68D4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4、投标费用</w:t>
      </w:r>
    </w:p>
    <w:p w14:paraId="4C0C43D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4.1除招标文件另有规定外，投标人应自行承担其参加本项目投标所涉及的一切费用。</w:t>
      </w:r>
    </w:p>
    <w:p w14:paraId="147D52F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w:t>
      </w:r>
    </w:p>
    <w:p w14:paraId="26089942">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宋体" w:cs="宋体"/>
          <w:b/>
          <w:color w:val="auto"/>
          <w:sz w:val="24"/>
          <w:highlight w:val="none"/>
        </w:rPr>
      </w:pPr>
      <w:bookmarkStart w:id="41" w:name="_Toc19132"/>
      <w:bookmarkStart w:id="42" w:name="_Toc31770"/>
      <w:bookmarkStart w:id="43" w:name="_Toc1842"/>
      <w:bookmarkStart w:id="44" w:name="_Toc4644"/>
      <w:bookmarkStart w:id="45" w:name="_Toc26061"/>
      <w:bookmarkStart w:id="46" w:name="_Toc38959621"/>
      <w:bookmarkStart w:id="47" w:name="_Toc5089"/>
      <w:r>
        <w:rPr>
          <w:rFonts w:hint="eastAsia" w:ascii="宋体" w:hAnsi="宋体" w:eastAsia="宋体" w:cs="宋体"/>
          <w:b/>
          <w:color w:val="auto"/>
          <w:sz w:val="24"/>
          <w:highlight w:val="none"/>
        </w:rPr>
        <w:t>三、招标</w:t>
      </w:r>
      <w:bookmarkEnd w:id="41"/>
      <w:bookmarkEnd w:id="42"/>
      <w:bookmarkEnd w:id="43"/>
      <w:bookmarkEnd w:id="44"/>
      <w:bookmarkEnd w:id="45"/>
      <w:bookmarkEnd w:id="46"/>
      <w:bookmarkEnd w:id="47"/>
    </w:p>
    <w:p w14:paraId="73FC8EC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5、招标文件</w:t>
      </w:r>
    </w:p>
    <w:p w14:paraId="17104EE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5.1招标文件由下述部分组成：</w:t>
      </w:r>
    </w:p>
    <w:p w14:paraId="188ECC5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（1）投标邀请</w:t>
      </w:r>
    </w:p>
    <w:p w14:paraId="273BC68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（2）投标人须知前附表</w:t>
      </w:r>
    </w:p>
    <w:p w14:paraId="4E0BCC7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（3）投标人须知</w:t>
      </w:r>
    </w:p>
    <w:p w14:paraId="5605604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（4）资格审查与评标</w:t>
      </w:r>
    </w:p>
    <w:p w14:paraId="7C78814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（5）招标内容及要求</w:t>
      </w:r>
    </w:p>
    <w:p w14:paraId="44EE081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（6）采购采购合同（参考文本）</w:t>
      </w:r>
    </w:p>
    <w:p w14:paraId="4E8E117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（7）投标文件格式</w:t>
      </w:r>
    </w:p>
    <w:p w14:paraId="3F532ED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（8）按照招标文件规定作为招标文件组成部分的其他内容（若有）</w:t>
      </w:r>
    </w:p>
    <w:p w14:paraId="5E576A1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5.2招标文件的澄清或修改</w:t>
      </w:r>
    </w:p>
    <w:p w14:paraId="27113E4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可对已发出的招标文件进行必要的澄清或修改，但不得对招标文件载明的采购标的和投标人的资格要求进行改变。</w:t>
      </w:r>
    </w:p>
    <w:p w14:paraId="32625D4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（2）除本章第5.2条第（3）款规定情形外，澄清或修改的内容可能影响投标文件编制的，</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将在投标截止时间至少15个</w:t>
      </w:r>
      <w:r>
        <w:rPr>
          <w:rFonts w:hint="eastAsia" w:ascii="宋体" w:hAnsi="宋体" w:eastAsia="宋体" w:cs="宋体"/>
          <w:color w:val="auto"/>
          <w:highlight w:val="none"/>
          <w:lang w:eastAsia="zh-CN"/>
        </w:rPr>
        <w:t>日</w:t>
      </w:r>
      <w:r>
        <w:rPr>
          <w:rFonts w:hint="eastAsia" w:ascii="宋体" w:hAnsi="宋体" w:eastAsia="宋体" w:cs="宋体"/>
          <w:color w:val="auto"/>
          <w:highlight w:val="none"/>
        </w:rPr>
        <w:t>前，在招标文件载明的指定媒体以更正公告的形式发布澄清或修改的内容。不足15个</w:t>
      </w:r>
      <w:r>
        <w:rPr>
          <w:rFonts w:hint="eastAsia" w:ascii="宋体" w:hAnsi="宋体" w:eastAsia="宋体" w:cs="宋体"/>
          <w:color w:val="auto"/>
          <w:highlight w:val="none"/>
          <w:lang w:eastAsia="zh-CN"/>
        </w:rPr>
        <w:t>日</w:t>
      </w:r>
      <w:r>
        <w:rPr>
          <w:rFonts w:hint="eastAsia" w:ascii="宋体" w:hAnsi="宋体" w:eastAsia="宋体" w:cs="宋体"/>
          <w:color w:val="auto"/>
          <w:highlight w:val="none"/>
        </w:rPr>
        <w:t>的，</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将顺延投标截止时间及开标时间，</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和投标人受原投标截止时间及开标时间制约的所有权利和义务均延长至新的投标截止时间及开标时间。</w:t>
      </w:r>
    </w:p>
    <w:p w14:paraId="1C04F7C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（3）澄清或修改的内容可能改变招标文件载明的采购标的和投标人的资格要求的，本次采购活动结束，</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将依法组织后续采购活动（包括但不限于：重新招标、采用其他方式采购等）。</w:t>
      </w:r>
    </w:p>
    <w:p w14:paraId="63E75B1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6、现场考察或开标前答疑会</w:t>
      </w:r>
    </w:p>
    <w:p w14:paraId="698ED91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6.1是否组织现场考察或召开开标前答疑会：详见招标文件第二章。</w:t>
      </w:r>
    </w:p>
    <w:p w14:paraId="0A9222F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7、更正公告</w:t>
      </w:r>
    </w:p>
    <w:p w14:paraId="72020EE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7.1若</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发布更正公告，则更正公告及其所发布的内容或信息（包括但不限于：招标文件的澄清或修改、现场考察或答疑会的有关事宜等）</w:t>
      </w:r>
      <w:r>
        <w:rPr>
          <w:rStyle w:val="28"/>
          <w:rFonts w:hint="eastAsia" w:ascii="宋体" w:hAnsi="宋体" w:eastAsia="宋体" w:cs="宋体"/>
          <w:color w:val="auto"/>
          <w:highlight w:val="none"/>
        </w:rPr>
        <w:t>作为招标文件组成部分</w:t>
      </w:r>
      <w:r>
        <w:rPr>
          <w:rFonts w:hint="eastAsia" w:ascii="宋体" w:hAnsi="宋体" w:eastAsia="宋体" w:cs="宋体"/>
          <w:color w:val="auto"/>
          <w:highlight w:val="none"/>
        </w:rPr>
        <w:t>，对投标人具有约束力。</w:t>
      </w:r>
    </w:p>
    <w:p w14:paraId="08C7C3A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7.2更正公告作为</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通知所有潜在投标人的书面形式。</w:t>
      </w:r>
    </w:p>
    <w:p w14:paraId="6D87C92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8、终止公告</w:t>
      </w:r>
    </w:p>
    <w:p w14:paraId="703F524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8.1若出现因重大变故导致采购任务取消情形，宁德市城建工程咨询管理有限公司可终止招标并发布终止公告。</w:t>
      </w:r>
    </w:p>
    <w:p w14:paraId="234D37F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8.2终止公告作为宁德市城建工程咨询管理有限公司通知所有潜在投标人的书面形式。</w:t>
      </w:r>
    </w:p>
    <w:p w14:paraId="01A3C27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w:t>
      </w:r>
    </w:p>
    <w:p w14:paraId="34A16637">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宋体" w:cs="宋体"/>
          <w:b/>
          <w:color w:val="auto"/>
          <w:sz w:val="24"/>
          <w:highlight w:val="none"/>
        </w:rPr>
      </w:pPr>
      <w:bookmarkStart w:id="48" w:name="_Toc4374"/>
      <w:bookmarkStart w:id="49" w:name="_Toc38959622"/>
      <w:bookmarkStart w:id="50" w:name="_Toc23841"/>
      <w:bookmarkStart w:id="51" w:name="_Toc9538"/>
      <w:bookmarkStart w:id="52" w:name="_Toc32094"/>
      <w:bookmarkStart w:id="53" w:name="_Toc15421"/>
      <w:bookmarkStart w:id="54" w:name="_Toc271"/>
      <w:r>
        <w:rPr>
          <w:rFonts w:hint="eastAsia" w:ascii="宋体" w:hAnsi="宋体" w:eastAsia="宋体" w:cs="宋体"/>
          <w:b/>
          <w:color w:val="auto"/>
          <w:sz w:val="24"/>
          <w:highlight w:val="none"/>
        </w:rPr>
        <w:t>四、投标</w:t>
      </w:r>
      <w:bookmarkEnd w:id="48"/>
      <w:bookmarkEnd w:id="49"/>
      <w:bookmarkEnd w:id="50"/>
      <w:bookmarkEnd w:id="51"/>
      <w:bookmarkEnd w:id="52"/>
      <w:bookmarkEnd w:id="53"/>
      <w:bookmarkEnd w:id="54"/>
    </w:p>
    <w:p w14:paraId="6BC31F2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9、投标</w:t>
      </w:r>
    </w:p>
    <w:p w14:paraId="114E5A2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9.1投标人可对招标文件载明的全部或部分采购包进行投标。</w:t>
      </w:r>
    </w:p>
    <w:p w14:paraId="4A1897F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9.2投标人应对同一个采购包内的所有内容进行完整投标，否则</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w:t>
      </w:r>
    </w:p>
    <w:p w14:paraId="6A23054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9.3投标人代表只能接受一个投标人的授权参加投标，否则</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w:t>
      </w:r>
    </w:p>
    <w:p w14:paraId="32ADDAD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9.4单位负责人为同一人或存在直接控股、管理关系的不同投标人，不得同时参加同一合同项下的投标，否则</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w:t>
      </w:r>
    </w:p>
    <w:p w14:paraId="5F220AA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9.5为本项目提供整体设计、规范编制或项目管理、监理、检测等服务的投标人，不得参加本项目除整体设计、规范编制和项目管理、监理、检测等服务外的采购活动，否则</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w:t>
      </w:r>
    </w:p>
    <w:p w14:paraId="5F955FB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9.6列入失信被执行人、重大税收违法案件当事人名单、政府采购严重违法失信行为记录名单及其他不符合政府采购法第二十二条规定条件的投标人，不得参加投标，否则</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w:t>
      </w:r>
    </w:p>
    <w:p w14:paraId="3A024A4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9.7有下列情形之一的，视为投标人串通投标，</w:t>
      </w:r>
      <w:r>
        <w:rPr>
          <w:rStyle w:val="28"/>
          <w:rFonts w:hint="eastAsia" w:ascii="宋体" w:hAnsi="宋体" w:eastAsia="宋体" w:cs="宋体"/>
          <w:color w:val="auto"/>
          <w:highlight w:val="none"/>
        </w:rPr>
        <w:t>其投标无效：</w:t>
      </w:r>
    </w:p>
    <w:p w14:paraId="46B0284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（1）不同投标人的投标文件由同一单位或个人编制；</w:t>
      </w:r>
    </w:p>
    <w:p w14:paraId="6CC2691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（2）不同投标人委托同一单位或个人办理投标事宜；</w:t>
      </w:r>
    </w:p>
    <w:p w14:paraId="367784D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（3）不同投标人的投标文件载明的项目管理成员或联系人员为同一人；</w:t>
      </w:r>
    </w:p>
    <w:p w14:paraId="055590E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（4）不同投标人的投标文件异常一致或投标报价呈规律性差异；</w:t>
      </w:r>
    </w:p>
    <w:p w14:paraId="764A915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（5）不同投标人的投标文件相互混装；</w:t>
      </w:r>
    </w:p>
    <w:p w14:paraId="02F3059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（6）不同投标人的投标保证金从同一单位或个人的账户转出；</w:t>
      </w:r>
    </w:p>
    <w:p w14:paraId="6BE9A89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（7）有关法律、法规和规章及招标文件规定的其他串通投标情形。</w:t>
      </w:r>
    </w:p>
    <w:p w14:paraId="1B41512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10、投标文件</w:t>
      </w:r>
    </w:p>
    <w:p w14:paraId="03BC791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10.1投标文件的编制</w:t>
      </w:r>
    </w:p>
    <w:p w14:paraId="5B0F37D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（1）投标人应先仔细阅读招标文件的全部内容后，再进行投标文件的编制。</w:t>
      </w:r>
    </w:p>
    <w:p w14:paraId="4680416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（2）投标文件应按照本章第10.2条规定编制其组成部分。</w:t>
      </w:r>
    </w:p>
    <w:p w14:paraId="5233CB9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（3）投标文件应满足招标文件提出的实质性要求和条件，并保证其所提交的全部资料是不可割离且真实、有效、准确、完整和不具有任何误导性的，否则造成不利后果由投标人承担责任。</w:t>
      </w:r>
    </w:p>
    <w:p w14:paraId="21308E2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10.2投标文件由下述部分组成，</w:t>
      </w:r>
      <w:r>
        <w:rPr>
          <w:rFonts w:hint="eastAsia" w:ascii="宋体" w:hAnsi="宋体" w:eastAsia="宋体" w:cs="宋体"/>
          <w:b/>
          <w:color w:val="auto"/>
          <w:highlight w:val="none"/>
        </w:rPr>
        <w:t>资格及资信证明部分、报价部分、技术商务部分需单独胶装，分册密封投标</w:t>
      </w:r>
      <w:r>
        <w:rPr>
          <w:rFonts w:hint="eastAsia" w:ascii="宋体" w:hAnsi="宋体" w:eastAsia="宋体" w:cs="宋体"/>
          <w:color w:val="auto"/>
          <w:highlight w:val="none"/>
        </w:rPr>
        <w:t>：</w:t>
      </w:r>
    </w:p>
    <w:p w14:paraId="656576F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（1）资格及资信证明部分</w:t>
      </w:r>
    </w:p>
    <w:p w14:paraId="5592347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①投标函</w:t>
      </w:r>
    </w:p>
    <w:p w14:paraId="014CA00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②投标人的资格及资信证明文件</w:t>
      </w:r>
    </w:p>
    <w:p w14:paraId="3BEC991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③投标保证金</w:t>
      </w:r>
    </w:p>
    <w:p w14:paraId="400E757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（2）报价部分</w:t>
      </w:r>
    </w:p>
    <w:p w14:paraId="17E39E2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①开标一览表</w:t>
      </w:r>
    </w:p>
    <w:p w14:paraId="6ECA1EF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②投标分项报价表</w:t>
      </w:r>
    </w:p>
    <w:p w14:paraId="116601E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③招标文件规定的价格扣除证明材料（若有）</w:t>
      </w:r>
    </w:p>
    <w:p w14:paraId="53A3734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④招标文件规定的加分证明材料（若有）</w:t>
      </w:r>
    </w:p>
    <w:p w14:paraId="1B10FB2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（3）技术商务部分</w:t>
      </w:r>
    </w:p>
    <w:p w14:paraId="3A45342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①标的说明一览表</w:t>
      </w:r>
    </w:p>
    <w:p w14:paraId="7CA39F0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②技术和服务要求响应表</w:t>
      </w:r>
    </w:p>
    <w:p w14:paraId="19B0E05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③商务条件响应表</w:t>
      </w:r>
    </w:p>
    <w:p w14:paraId="0A4C07F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④投标人提交的其他资料（若有）</w:t>
      </w:r>
    </w:p>
    <w:p w14:paraId="2C1B502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⑤招标文件规定作为投标文件组成部分的其他内容（若有）</w:t>
      </w:r>
    </w:p>
    <w:p w14:paraId="6F3D689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10.3投标文件的语言</w:t>
      </w:r>
    </w:p>
    <w:p w14:paraId="521AB4A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（1）除招标文件另有规定外，投标文件应使用中文文本，若有不同文本，以中文文本为准。</w:t>
      </w:r>
    </w:p>
    <w:p w14:paraId="675093B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B6752A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10.4投标文件的份数：详见招标文件第二章。</w:t>
      </w:r>
    </w:p>
    <w:p w14:paraId="3AEF928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10.5投标文件的格式</w:t>
      </w:r>
    </w:p>
    <w:p w14:paraId="3801C0F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（1）除招标文件另有规定外，投标文件应使用招标文件第七章规定的格式。</w:t>
      </w:r>
    </w:p>
    <w:p w14:paraId="554C622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（2）除招标文件另有规定外，投标文件的正本和全部副本均应使用不能擦去的墨料或墨水打印、书写或复印，其中：</w:t>
      </w:r>
    </w:p>
    <w:p w14:paraId="15FCB5D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①正本应用A4幅面（图纸除外）纸张打印装订，编制封面（封面标明“正本”字样）、索引、页码，并用胶装装订成册。</w:t>
      </w:r>
    </w:p>
    <w:p w14:paraId="4928E7B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②副本应用A4幅面（图纸除外）纸张打印装订，编制封面（封面标明“副本”字样）、索引、页码，并用胶装装订成册；副本可用正本的完整复印件，并与正本保持一致（若不一致，以正本为准）。</w:t>
      </w:r>
    </w:p>
    <w:p w14:paraId="08DA441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③投标文件胶装必须为永久性的、页面不可抽取、不得有活动页、无破坏不可拆分。允许散装或活页装订的内容或材料：详见招标文件第二章。</w:t>
      </w:r>
    </w:p>
    <w:p w14:paraId="3946F1A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※除本章第10.5条第（2）款第③点规定情形外，投标文件散装或活页装订将导致投标无效。</w:t>
      </w:r>
    </w:p>
    <w:p w14:paraId="54CF9BA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（3）除招标文件另有规定外，投标文件应使用人民币作为计量货币。</w:t>
      </w:r>
    </w:p>
    <w:p w14:paraId="347AFF4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（4）除招标文件另有规定外，签署、盖章应遵守下列规定：</w:t>
      </w:r>
    </w:p>
    <w:p w14:paraId="6123EB6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①投标文件应由投标人代表签字并加盖投标人的单位公章。如加盖“投标用专用章”等则视为未加盖投标人的单位公章，按无效投标处理；若投标人代表为单位负责人授权的委托代理人，应提供“单位授权书”。</w:t>
      </w:r>
    </w:p>
    <w:p w14:paraId="525D418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②投标文件应没有涂改或行间插字，除非这些改动是根据</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的指示进行的，或是为改正投标人造成的应修改的错误而进行的。若有前述改动，应按照下列规定之一对改动处进行处理：</w:t>
      </w:r>
    </w:p>
    <w:p w14:paraId="3B787C4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a.投标人代表签字确认；</w:t>
      </w:r>
    </w:p>
    <w:p w14:paraId="667D4B4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b.加盖投标人的单位公章或校正章。</w:t>
      </w:r>
    </w:p>
    <w:p w14:paraId="1731203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10.6投标报价</w:t>
      </w:r>
    </w:p>
    <w:p w14:paraId="059B6C1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（1）投标报价超出最高限单价将导致</w:t>
      </w:r>
      <w:r>
        <w:rPr>
          <w:rStyle w:val="28"/>
          <w:rFonts w:hint="eastAsia" w:ascii="宋体" w:hAnsi="宋体" w:eastAsia="宋体" w:cs="宋体"/>
          <w:color w:val="auto"/>
          <w:highlight w:val="none"/>
        </w:rPr>
        <w:t>投标无效。</w:t>
      </w:r>
    </w:p>
    <w:p w14:paraId="4EB9615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（2）最高限价由采购人根据价格测算情况，在预算金额的额度内合理设定。最高限价不得超出预算金额。</w:t>
      </w:r>
    </w:p>
    <w:p w14:paraId="27E682B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（3）除招标文件另有规定外，投标文件不能出现任何选择性的投标报价，即每一个采购包和品目号的采购标的都只能有一个投标报价。任何选择性的投标报价将导致</w:t>
      </w:r>
      <w:r>
        <w:rPr>
          <w:rStyle w:val="28"/>
          <w:rFonts w:hint="eastAsia" w:ascii="宋体" w:hAnsi="宋体" w:eastAsia="宋体" w:cs="宋体"/>
          <w:color w:val="auto"/>
          <w:highlight w:val="none"/>
        </w:rPr>
        <w:t>投标无效。</w:t>
      </w:r>
    </w:p>
    <w:p w14:paraId="46F052C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10.7分包</w:t>
      </w:r>
    </w:p>
    <w:p w14:paraId="0B974FF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（1）是否允许中标人将本项目的非主体、非关键性工作进行分包：详见招标文件第二章。</w:t>
      </w:r>
    </w:p>
    <w:p w14:paraId="713C867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若允许中标人将本项目的非主体、非关键性工作进行分包且投标人拟在中标后进行分包，则应在投标文件中提供分包意向协议，同时投标人应在投标文件中载明分包承担主体，分包承担主体应具备相应资质条件（若有）且不得再次分包。</w:t>
      </w:r>
    </w:p>
    <w:p w14:paraId="61F5C52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（3）招标文件允许中标人将非主体、非关键性工作进行分包的项目，有下列情形之一的，中标人不得分包：</w:t>
      </w:r>
    </w:p>
    <w:p w14:paraId="294D731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①投标文件中未载明分包承担主体；</w:t>
      </w:r>
    </w:p>
    <w:p w14:paraId="05B0C48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②投标文件载明的分包承担主体不具备相应资质条件；</w:t>
      </w:r>
    </w:p>
    <w:p w14:paraId="3E296E7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③投标文件载明的分包承担主体拟再次分包；</w:t>
      </w:r>
    </w:p>
    <w:p w14:paraId="09A7141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④享受中小企业扶持政策获得政府采购合同的，小微企业不得将合同分包给大中型企业，中型企业不得将合同分包给大型企业。</w:t>
      </w:r>
    </w:p>
    <w:p w14:paraId="7E89199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10.8投标有效期</w:t>
      </w:r>
    </w:p>
    <w:p w14:paraId="26A4276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（1）招标文件载明的投标有效期：详见招标文件第二章。</w:t>
      </w:r>
    </w:p>
    <w:p w14:paraId="4EC3B9B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（2）投标文件承诺的投标有效期不得少于招标文件载明的投标有效期，否则</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w:t>
      </w:r>
    </w:p>
    <w:p w14:paraId="553CD29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（3）根据本次采购活动的需要，</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可于投标有效期届满之前书面要求投标人延长投标有效期，投标人应在</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14:paraId="0EF65BC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10.9投标保证金</w:t>
      </w:r>
    </w:p>
    <w:p w14:paraId="3CC4D90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（1）投标保证金作为投标人按照招标文件规定履行相应投标责任、义务的约束及担保。</w:t>
      </w:r>
    </w:p>
    <w:p w14:paraId="0E224B3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（2）投标保证金的有效期应与投标文件承诺的投标有效期保持一致，否则</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w:t>
      </w:r>
    </w:p>
    <w:p w14:paraId="192B5D6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（3）提交</w:t>
      </w:r>
    </w:p>
    <w:p w14:paraId="6ED2F1B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①投标人应从其银行账户</w:t>
      </w:r>
      <w:r>
        <w:rPr>
          <w:rStyle w:val="28"/>
          <w:rFonts w:hint="eastAsia" w:ascii="宋体" w:hAnsi="宋体" w:eastAsia="宋体" w:cs="宋体"/>
          <w:color w:val="auto"/>
          <w:highlight w:val="none"/>
        </w:rPr>
        <w:t>（基本存款账户）</w:t>
      </w:r>
      <w:r>
        <w:rPr>
          <w:rFonts w:hint="eastAsia" w:ascii="宋体" w:hAnsi="宋体" w:eastAsia="宋体" w:cs="宋体"/>
          <w:color w:val="auto"/>
          <w:highlight w:val="none"/>
        </w:rPr>
        <w:t>按照下列方式：</w:t>
      </w:r>
      <w:r>
        <w:rPr>
          <w:rStyle w:val="28"/>
          <w:rFonts w:hint="eastAsia" w:ascii="宋体" w:hAnsi="宋体" w:eastAsia="宋体" w:cs="宋体"/>
          <w:color w:val="auto"/>
          <w:highlight w:val="none"/>
        </w:rPr>
        <w:t>公对公转账方式</w:t>
      </w:r>
      <w:r>
        <w:rPr>
          <w:rFonts w:hint="eastAsia" w:ascii="宋体" w:hAnsi="宋体" w:eastAsia="宋体" w:cs="宋体"/>
          <w:color w:val="auto"/>
          <w:highlight w:val="none"/>
        </w:rPr>
        <w:t>向招标文件载明的投标保证金账户提交投标保证金，具体金额详见招标文件第一章。</w:t>
      </w:r>
    </w:p>
    <w:p w14:paraId="715C8DC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②投标保证金应于投标截止时间前到达招标文件载明的投标保证金账户，否则视为投标保证金未提交；是否到达按照下列方式认定：是否到达按照保证金缴纳账号记载时间为准</w:t>
      </w:r>
      <w:r>
        <w:rPr>
          <w:rStyle w:val="28"/>
          <w:rFonts w:hint="eastAsia" w:ascii="宋体" w:hAnsi="宋体" w:eastAsia="宋体" w:cs="宋体"/>
          <w:color w:val="auto"/>
          <w:highlight w:val="none"/>
        </w:rPr>
        <w:t>。</w:t>
      </w:r>
    </w:p>
    <w:p w14:paraId="3C510A7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③若本项目接受联合体投标且投标人为联合体，则联合体中的牵头方应按照本章第10.9条第（3）款第①、②点规定提交投标保证金。</w:t>
      </w:r>
    </w:p>
    <w:p w14:paraId="23D4B7E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※除招标文件另有规定外，未按照上述规定提交投标保证金将导致资格审查不合格。</w:t>
      </w:r>
    </w:p>
    <w:p w14:paraId="0F8AE9E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（4）退还</w:t>
      </w:r>
    </w:p>
    <w:p w14:paraId="54AFB74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①在投标截止时间前撤回已提交的投标文件的投标人，其投标保证金将在</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收到投标人书面撤回通知之日起5个工作日内退回原账户。</w:t>
      </w:r>
    </w:p>
    <w:p w14:paraId="149CF2F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②未中标人的投标保证金将在中标通知书发出之日起5个工作日内退回原账户。</w:t>
      </w:r>
    </w:p>
    <w:p w14:paraId="730B6A7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③中标人的投标保证金将在政府采购合同签订之日起5个工作日内退回原账户；</w:t>
      </w:r>
    </w:p>
    <w:p w14:paraId="407E5DA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④终止招标的，</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将在终止公告发布之日起5个工作日内退回已收取的投标保证金及其在银行产生的孳息。</w:t>
      </w:r>
    </w:p>
    <w:p w14:paraId="668BE72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⑤除招标文件另有规定外，质疑或投诉涉及的投标人，若投标保证金尚未退还，则待质疑或投诉处理完毕后不计利息原额退还。</w:t>
      </w:r>
    </w:p>
    <w:p w14:paraId="66BACC8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※本章第10.9条第（4）款第①、②、③点规定的投标保证金退还时限不包括因投标人自身原因导致无法及时退还而增加的时间。</w:t>
      </w:r>
    </w:p>
    <w:p w14:paraId="51A2520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611DE08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（6）有下列情形之一的，投标保证金将不予退还：</w:t>
      </w:r>
    </w:p>
    <w:p w14:paraId="52C32AE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①投标人串通投标；</w:t>
      </w:r>
    </w:p>
    <w:p w14:paraId="3F0DE6E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②投标人提供虚假材料；</w:t>
      </w:r>
    </w:p>
    <w:p w14:paraId="5A3603B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③投标人采取不正当手段诋毁、排挤其他投标人；</w:t>
      </w:r>
    </w:p>
    <w:p w14:paraId="6DC2F58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④投标截止时间后，投标人在投标有效期内撤销投标文件；</w:t>
      </w:r>
    </w:p>
    <w:p w14:paraId="72CAE06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⑤招标文件规定的其他不予退还情形；</w:t>
      </w:r>
    </w:p>
    <w:p w14:paraId="50DFCF3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⑦中标人有下列情形之一的：</w:t>
      </w:r>
    </w:p>
    <w:p w14:paraId="6FA2E85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a.除不可抗力外，因中标人自身原因未在中标通知书要求的期限内与采购人签订政府采购合同；</w:t>
      </w:r>
    </w:p>
    <w:p w14:paraId="233D437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b.未按照招标文件、投标文件的约定签订政府采购合同或提交履约保证金。</w:t>
      </w:r>
    </w:p>
    <w:p w14:paraId="7AE50F2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※若上述投标保证金不予退还情形给采购人（采购代理机构）造成损失，则投标人还要承担相应的赔偿责任。</w:t>
      </w:r>
    </w:p>
    <w:p w14:paraId="5F498E4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10.10投标文件的提交</w:t>
      </w:r>
    </w:p>
    <w:p w14:paraId="2FF9974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（1）一个投标人只能提交一个投标文件，并按照招标文件第一章规定将其送达。</w:t>
      </w:r>
    </w:p>
    <w:p w14:paraId="7347737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（2）密封及其标记的具体形式：详见招标文件第二章。</w:t>
      </w:r>
    </w:p>
    <w:p w14:paraId="3BF8A12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10.11投标文件的补充、修改或撤回</w:t>
      </w:r>
    </w:p>
    <w:p w14:paraId="688EA76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（1）投标截止时间前，投标人可对所提交的投标文件进行补充、修改或撤回，并书面通知</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w:t>
      </w:r>
    </w:p>
    <w:p w14:paraId="42804F4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（2）补充、修改的内容应按照本章第10.5条第（4）款规定进行签署、盖章，并按照本章第10.10条规定提交，</w:t>
      </w:r>
      <w:r>
        <w:rPr>
          <w:rStyle w:val="28"/>
          <w:rFonts w:hint="eastAsia" w:ascii="宋体" w:hAnsi="宋体" w:eastAsia="宋体" w:cs="宋体"/>
          <w:color w:val="auto"/>
          <w:highlight w:val="none"/>
        </w:rPr>
        <w:t>否则将被拒收。</w:t>
      </w:r>
    </w:p>
    <w:p w14:paraId="2D6C2D6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※按照上述规定提交的补充、修改内容作为投标文件组成部分。</w:t>
      </w:r>
    </w:p>
    <w:p w14:paraId="1DB1959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10.12除招标文件另有规定外，有下列情形之一的，</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w:t>
      </w:r>
    </w:p>
    <w:p w14:paraId="43E5C03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（1）投标文件未按照招标文件要求签署、盖章；</w:t>
      </w:r>
    </w:p>
    <w:p w14:paraId="0B3D512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（2）不符合招标文件中规定的资格要求；</w:t>
      </w:r>
    </w:p>
    <w:p w14:paraId="3AC2500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（3）投标报价超过招标文件中规定的预算金额或最高限单价；</w:t>
      </w:r>
    </w:p>
    <w:p w14:paraId="758604D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（4）投标文件含有采购人不能接受的附加条件；</w:t>
      </w:r>
    </w:p>
    <w:p w14:paraId="6096DB2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（5）有关法律、法规和规章及招标文件规定的其他无效情形。</w:t>
      </w:r>
    </w:p>
    <w:p w14:paraId="46F6EFD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w:t>
      </w:r>
    </w:p>
    <w:p w14:paraId="3648FB6C">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宋体" w:cs="宋体"/>
          <w:b/>
          <w:color w:val="auto"/>
          <w:sz w:val="24"/>
          <w:highlight w:val="none"/>
        </w:rPr>
      </w:pPr>
      <w:bookmarkStart w:id="55" w:name="_Toc38959623"/>
      <w:bookmarkStart w:id="56" w:name="_Toc21800"/>
      <w:bookmarkStart w:id="57" w:name="_Toc7580"/>
      <w:bookmarkStart w:id="58" w:name="_Toc18837"/>
      <w:bookmarkStart w:id="59" w:name="_Toc24168"/>
      <w:bookmarkStart w:id="60" w:name="_Toc12235"/>
      <w:bookmarkStart w:id="61" w:name="_Toc14294"/>
      <w:r>
        <w:rPr>
          <w:rFonts w:hint="eastAsia" w:ascii="宋体" w:hAnsi="宋体" w:eastAsia="宋体" w:cs="宋体"/>
          <w:b/>
          <w:color w:val="auto"/>
          <w:sz w:val="24"/>
          <w:highlight w:val="none"/>
        </w:rPr>
        <w:t>五、开标</w:t>
      </w:r>
      <w:bookmarkEnd w:id="55"/>
      <w:bookmarkEnd w:id="56"/>
      <w:bookmarkEnd w:id="57"/>
      <w:bookmarkEnd w:id="58"/>
      <w:bookmarkEnd w:id="59"/>
      <w:bookmarkEnd w:id="60"/>
      <w:bookmarkEnd w:id="61"/>
    </w:p>
    <w:p w14:paraId="379E226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11、开标</w:t>
      </w:r>
    </w:p>
    <w:p w14:paraId="462B0D1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11.1</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将在招标文件载明的开标时间及地点主持召开开标会，并邀请投标人参加。</w:t>
      </w:r>
    </w:p>
    <w:p w14:paraId="3B58F20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11.2开标会的主持人、唱标人、记录人及其他工作人员（若有）均由</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派出，现场监督人员（若有）可由有关方面派出。</w:t>
      </w:r>
    </w:p>
    <w:p w14:paraId="5FE7B9B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11.3参加开标会的投标人应签到，非投标人不参加开标会。</w:t>
      </w:r>
    </w:p>
    <w:p w14:paraId="7F7FB08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11.4开标会应遵守下列规定：</w:t>
      </w:r>
    </w:p>
    <w:p w14:paraId="30D1883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（1）首先由主持人宣布开标会须知，然后由投标人代表对投标文件的密封情况进行检查，经确认无误后，由工作人员对密封的投标文件当众拆封。</w:t>
      </w:r>
    </w:p>
    <w:p w14:paraId="28B2FAD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14:paraId="6360C39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（3）记录人对唱标人宣布的内容作开标记录。</w:t>
      </w:r>
    </w:p>
    <w:p w14:paraId="62766D8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1648846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（5）投标人代表对开标过程和开标记录有疑义，以及认为采购人（采购代理机构）相关工作人员有需要回避情形的，应当场提出询问或回避申请。否则，视为投标人对开标过程和开标记录予以认可。</w:t>
      </w:r>
    </w:p>
    <w:p w14:paraId="2E355E9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（6）若投标人未参加开标会（包括但不限于投标人派出的人员不是投标人代表），视同其对开标过程和开标记录予以认可。</w:t>
      </w:r>
    </w:p>
    <w:p w14:paraId="56FBB79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※若出现本章第11.4条第（4）、（5）、（6）款规定情形之一</w:t>
      </w:r>
      <w:r>
        <w:rPr>
          <w:rFonts w:hint="eastAsia" w:ascii="宋体" w:hAnsi="宋体" w:eastAsia="宋体" w:cs="宋体"/>
          <w:color w:val="auto"/>
          <w:highlight w:val="none"/>
        </w:rPr>
        <w:t>，</w:t>
      </w:r>
      <w:r>
        <w:rPr>
          <w:rStyle w:val="28"/>
          <w:rFonts w:hint="eastAsia" w:ascii="宋体" w:hAnsi="宋体" w:eastAsia="宋体" w:cs="宋体"/>
          <w:color w:val="auto"/>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eastAsia="宋体" w:cs="宋体"/>
          <w:color w:val="auto"/>
          <w:highlight w:val="none"/>
          <w:u w:val="single"/>
        </w:rPr>
        <w:t>宁德市城建工程咨询管理有限公司</w:t>
      </w:r>
      <w:r>
        <w:rPr>
          <w:rStyle w:val="28"/>
          <w:rFonts w:hint="eastAsia" w:ascii="宋体" w:hAnsi="宋体" w:eastAsia="宋体" w:cs="宋体"/>
          <w:color w:val="auto"/>
          <w:highlight w:val="none"/>
        </w:rPr>
        <w:t>提出任何疑义或要求（包括质疑）。</w:t>
      </w:r>
    </w:p>
    <w:p w14:paraId="447B2E5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11.5投标截止时间后，参加投标的投标人不足三家的，不进行开标。同时，本次采购活动结束，</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将依法组织后续采购活动（包括但不限于：重新招标、采用其他方式采购等）。</w:t>
      </w:r>
    </w:p>
    <w:p w14:paraId="28ADF46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11.6投标截止时间后撤销投标的处理 </w:t>
      </w:r>
    </w:p>
    <w:p w14:paraId="136620C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投标截止时间后，投标人在投标有效期内撤销投标的，其撤销投标的行为无效。</w:t>
      </w:r>
    </w:p>
    <w:p w14:paraId="6575B3A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w:t>
      </w:r>
    </w:p>
    <w:p w14:paraId="13AE55E5">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宋体" w:cs="宋体"/>
          <w:b/>
          <w:color w:val="auto"/>
          <w:sz w:val="24"/>
          <w:highlight w:val="none"/>
        </w:rPr>
      </w:pPr>
      <w:bookmarkStart w:id="62" w:name="_Toc38959624"/>
      <w:bookmarkStart w:id="63" w:name="_Toc3251"/>
      <w:bookmarkStart w:id="64" w:name="_Toc3032"/>
      <w:bookmarkStart w:id="65" w:name="_Toc2322"/>
      <w:bookmarkStart w:id="66" w:name="_Toc31361"/>
      <w:bookmarkStart w:id="67" w:name="_Toc9320"/>
      <w:bookmarkStart w:id="68" w:name="_Toc6202"/>
      <w:r>
        <w:rPr>
          <w:rFonts w:hint="eastAsia" w:ascii="宋体" w:hAnsi="宋体" w:eastAsia="宋体" w:cs="宋体"/>
          <w:b/>
          <w:color w:val="auto"/>
          <w:sz w:val="24"/>
          <w:highlight w:val="none"/>
        </w:rPr>
        <w:t>六、中标与</w:t>
      </w:r>
      <w:bookmarkEnd w:id="62"/>
      <w:r>
        <w:rPr>
          <w:rFonts w:hint="eastAsia" w:ascii="宋体" w:hAnsi="宋体" w:eastAsia="宋体" w:cs="宋体"/>
          <w:b/>
          <w:color w:val="auto"/>
          <w:sz w:val="24"/>
          <w:highlight w:val="none"/>
        </w:rPr>
        <w:t>采购合同</w:t>
      </w:r>
      <w:bookmarkEnd w:id="63"/>
      <w:bookmarkEnd w:id="64"/>
      <w:bookmarkEnd w:id="65"/>
      <w:bookmarkEnd w:id="66"/>
      <w:bookmarkEnd w:id="67"/>
      <w:bookmarkEnd w:id="68"/>
    </w:p>
    <w:p w14:paraId="16A6A8B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12、中标</w:t>
      </w:r>
    </w:p>
    <w:p w14:paraId="7BA1349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12.1本项目推荐的中标候选人家数：详见招标文件第二章。</w:t>
      </w:r>
    </w:p>
    <w:p w14:paraId="3344C45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12.2本项目中标人的确定：详见招标文件第二章。</w:t>
      </w:r>
    </w:p>
    <w:p w14:paraId="734896A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12.3中标公告</w:t>
      </w:r>
    </w:p>
    <w:p w14:paraId="204A018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（1）中标人确定之日起2个工作日内，</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将在招标文件载明的指定媒体以中标公告的形式发布中标结果。</w:t>
      </w:r>
    </w:p>
    <w:p w14:paraId="5CF47AE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（2）中标公告的公告期限为1个工作日。</w:t>
      </w:r>
    </w:p>
    <w:p w14:paraId="11F5C9A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（3）中标公告同时作为</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通知除中标人外的其他投标人没有中标的书面形式。</w:t>
      </w:r>
    </w:p>
    <w:p w14:paraId="2822EE9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12.4中标通知书</w:t>
      </w:r>
    </w:p>
    <w:p w14:paraId="0D57328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（1）中标公告发布的同时，</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将向中标人发出中标通知书。</w:t>
      </w:r>
    </w:p>
    <w:p w14:paraId="37F19F5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（2）中标通知书发出后，采购人不得违法改变中标结果，中标人无正当理由不得放弃中标。</w:t>
      </w:r>
    </w:p>
    <w:p w14:paraId="7F38B79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13、政府采购合同</w:t>
      </w:r>
    </w:p>
    <w:p w14:paraId="54E679C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13.1签订政府采购合同应遵守政府采购法及实施条例的规定，不得对招标文件确定的事项和中标人的投标文件作实质性修改。采购人不得向中标人提出任何不合理的要求作为政府采购合同的签订条件。</w:t>
      </w:r>
    </w:p>
    <w:p w14:paraId="6A25F55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13.2签订时限：自中标通知书发出之日起30个</w:t>
      </w:r>
      <w:r>
        <w:rPr>
          <w:rFonts w:hint="eastAsia" w:ascii="宋体" w:hAnsi="宋体" w:eastAsia="宋体" w:cs="宋体"/>
          <w:color w:val="auto"/>
          <w:highlight w:val="none"/>
          <w:lang w:eastAsia="zh-CN"/>
        </w:rPr>
        <w:t>日</w:t>
      </w:r>
      <w:r>
        <w:rPr>
          <w:rFonts w:hint="eastAsia" w:ascii="宋体" w:hAnsi="宋体" w:eastAsia="宋体" w:cs="宋体"/>
          <w:color w:val="auto"/>
          <w:highlight w:val="none"/>
        </w:rPr>
        <w:t>内。</w:t>
      </w:r>
    </w:p>
    <w:p w14:paraId="2CB3F82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13.3采购合同的履行、违约责任和解决争议的方法等适用民法典。</w:t>
      </w:r>
    </w:p>
    <w:p w14:paraId="3513C3C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13.4采购人与中标人应根据采购合同的约定依法履行合同义务。</w:t>
      </w:r>
    </w:p>
    <w:p w14:paraId="07AE458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13.5采购合同履行过程中，采购人若需追加与合同标的相同的货物或服务，则追加采购金额不得超过原合同采购金额的10%。</w:t>
      </w:r>
    </w:p>
    <w:p w14:paraId="184D005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13.6中标人在政府采购合同履行过程中应遵守有关法律、法规和规章的强制性规定（即使前述强制性规定有可能在招标文件中未予列明）。</w:t>
      </w:r>
    </w:p>
    <w:p w14:paraId="4C3DF13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jc w:val="center"/>
        <w:textAlignment w:val="auto"/>
        <w:rPr>
          <w:rFonts w:hint="eastAsia" w:ascii="宋体" w:hAnsi="宋体" w:eastAsia="宋体" w:cs="宋体"/>
          <w:b/>
          <w:color w:val="auto"/>
          <w:sz w:val="24"/>
          <w:highlight w:val="none"/>
        </w:rPr>
      </w:pPr>
      <w:bookmarkStart w:id="69" w:name="_Toc6181"/>
      <w:bookmarkStart w:id="70" w:name="_Toc38959625"/>
      <w:bookmarkStart w:id="71" w:name="_Toc6062"/>
      <w:bookmarkStart w:id="72" w:name="_Toc31991"/>
      <w:bookmarkStart w:id="73" w:name="_Toc7836"/>
      <w:bookmarkStart w:id="74" w:name="_Toc15293"/>
      <w:bookmarkStart w:id="75" w:name="_Toc522"/>
      <w:r>
        <w:rPr>
          <w:rFonts w:hint="eastAsia" w:ascii="宋体" w:hAnsi="宋体" w:eastAsia="宋体" w:cs="宋体"/>
          <w:b/>
          <w:color w:val="auto"/>
          <w:sz w:val="24"/>
          <w:highlight w:val="none"/>
        </w:rPr>
        <w:t>七、询问、质疑与投诉</w:t>
      </w:r>
      <w:bookmarkEnd w:id="69"/>
      <w:bookmarkEnd w:id="70"/>
      <w:bookmarkEnd w:id="71"/>
      <w:bookmarkEnd w:id="72"/>
      <w:bookmarkEnd w:id="73"/>
      <w:bookmarkEnd w:id="74"/>
      <w:bookmarkEnd w:id="75"/>
    </w:p>
    <w:p w14:paraId="2D9EF42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14、询问</w:t>
      </w:r>
    </w:p>
    <w:p w14:paraId="227F250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14.1潜在投标人或投标人对本次采购活动的有关事项若有疑问，可向宁德市城建工程咨询管理有限公司提出询问，宁德市城建工程咨询管理有限公司将按照政府采购法及实施条例的有关规定进行答复。</w:t>
      </w:r>
    </w:p>
    <w:p w14:paraId="17770B4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15、质疑</w:t>
      </w:r>
    </w:p>
    <w:p w14:paraId="1B9BC8F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15.1针对同一采购程序环节的质疑应在政府采购法及实施条例的时限内一次性提出，对一个项目的不同采购包提出质疑的，应当将各采购包质疑事项集中在一份质疑函中提出，并同时符合下列条件：</w:t>
      </w:r>
    </w:p>
    <w:p w14:paraId="49AB4BD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（1）对招标文件提出质疑的，质疑人应为潜在投标人，且两者的身份、名称等均应保持一致。对采购过程、结果提出质疑的，质疑人应为投标人，且两者的身份、名称等均应保持一致。</w:t>
      </w:r>
    </w:p>
    <w:p w14:paraId="6D220F8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（2）质疑人应按照招标文件第二章规定方式提交质疑函。</w:t>
      </w:r>
    </w:p>
    <w:p w14:paraId="4B32B1A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（3）质疑函应包括下列主要内容：</w:t>
      </w:r>
    </w:p>
    <w:p w14:paraId="6F87D30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①质疑人的基本信息，至少包括：全称、地址、邮政编码等；</w:t>
      </w:r>
    </w:p>
    <w:p w14:paraId="15BD155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②所质疑项目的基本信息，至少包括：项目编号、项目名称等；</w:t>
      </w:r>
    </w:p>
    <w:p w14:paraId="4B829EC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③所质疑的具体事项（以下简称：“质疑事项”）；</w:t>
      </w:r>
    </w:p>
    <w:p w14:paraId="2E4126F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针对质疑事项提出的明确请求，前述明确请求指质疑人提出质疑的目的以及希望宁德市城建工程咨询管理有限公司对其质疑作出的处理结果，如：暂停招标投标活动、修改招标文件、停止或纠正违法违规行为、中标结果无效、废标、重新招标等；</w:t>
      </w:r>
    </w:p>
    <w:p w14:paraId="211F324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⑤针对质疑事项导致质疑人自身权益受到损害的必要证明材料，至少包括：</w:t>
      </w:r>
    </w:p>
    <w:p w14:paraId="198B925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a.质疑人代表的身份证明材料：</w:t>
      </w:r>
    </w:p>
    <w:p w14:paraId="5F6A0D3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a1质疑人为法人或其他组织的，提供统一社会信用代码营业执照等证明文件的副本复印件、单位负责人的身份证复印件；质疑人代表为委托代理人的，还应同时提供单位授权书（应载明代理人的姓名或者名称、代理事项、具体权限、期限和相关事项，授权书应由单位负责人签字或盖章，并加盖投标人的单位公章）和委托代理人的身份证复印件。</w:t>
      </w:r>
    </w:p>
    <w:p w14:paraId="5D710F5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a2若本项目接受自然人投标且质疑人为自然人的，提供本人的身份证复印件。</w:t>
      </w:r>
    </w:p>
    <w:p w14:paraId="7DD9C23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b.其他证明材料（即事实依据和必要的法律依据）包括但不限于下列材料：</w:t>
      </w:r>
    </w:p>
    <w:p w14:paraId="2C7D123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b1所质疑的具体事项是与自已有利害关系的证明材料；</w:t>
      </w:r>
    </w:p>
    <w:p w14:paraId="1317B3F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b2质疑函所述事实存在的证明材料，如：采购文件、采购过程或中标结果违法违规或不符合采购文件要求等证明材料；</w:t>
      </w:r>
    </w:p>
    <w:p w14:paraId="28EB3AE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b3依法应终止采购程序的证明材料；</w:t>
      </w:r>
    </w:p>
    <w:p w14:paraId="37A348F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b4应重新采购的证明材料；</w:t>
      </w:r>
    </w:p>
    <w:p w14:paraId="5892864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b5采购文件、采购过程或中标、成交结果损害自已合法权益的证明材料等；</w:t>
      </w:r>
    </w:p>
    <w:p w14:paraId="0307553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28"/>
          <w:rFonts w:hint="eastAsia" w:ascii="宋体" w:hAnsi="宋体" w:eastAsia="宋体" w:cs="宋体"/>
          <w:color w:val="auto"/>
          <w:highlight w:val="none"/>
        </w:rPr>
        <w:t>视为无效</w:t>
      </w:r>
      <w:r>
        <w:rPr>
          <w:rFonts w:hint="eastAsia" w:ascii="宋体" w:hAnsi="宋体" w:eastAsia="宋体" w:cs="宋体"/>
          <w:color w:val="auto"/>
          <w:highlight w:val="none"/>
        </w:rPr>
        <w:t>）。</w:t>
      </w:r>
    </w:p>
    <w:p w14:paraId="521CE82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 ⑥质疑人代表及其联系方法的信息，至少包括：姓名、手机、电子信箱、邮寄地址等。</w:t>
      </w:r>
    </w:p>
    <w:p w14:paraId="56577E6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 ⑦提出质疑的日期。</w:t>
      </w:r>
    </w:p>
    <w:p w14:paraId="22728BF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※质疑人为法人或其他组织的，质疑函应由单位负责人或委托代理人签字或盖章，并加盖投标人的单位公章。质疑人为自然人的，质疑函应由本人签字。</w:t>
      </w:r>
    </w:p>
    <w:p w14:paraId="2E50E86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15.2对不符合本章第15.1条规定的质疑，将按照下列规定进行处理：</w:t>
      </w:r>
    </w:p>
    <w:p w14:paraId="3855A8B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（1）不符合其中第（1）、（2）条规定的，书面告知质疑人不予受理及其理由。</w:t>
      </w:r>
    </w:p>
    <w:p w14:paraId="7F9818E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（2）不符合其中第（3）条规定的，书面告知质疑人修改、补充后在规定时限内重新提交质疑函。</w:t>
      </w:r>
    </w:p>
    <w:p w14:paraId="56B06AC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15.3对符合本章第15.1条规定的质疑，将按照政府采购法及实施条例、政府采购质疑和投诉办法的有关规定进行答复。</w:t>
      </w:r>
    </w:p>
    <w:p w14:paraId="7A27245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15.4招标文件的质疑：详见招标文件第二章。</w:t>
      </w:r>
    </w:p>
    <w:p w14:paraId="20C279B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16、投诉</w:t>
      </w:r>
    </w:p>
    <w:p w14:paraId="19FE7DA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6AFF033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16.2投诉应有明确的请求和必要的证明材料，投诉的事项不得超出已质疑事项的范围。</w:t>
      </w:r>
    </w:p>
    <w:p w14:paraId="47F53D1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w:t>
      </w:r>
    </w:p>
    <w:p w14:paraId="5B125CF3">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宋体" w:cs="宋体"/>
          <w:b/>
          <w:color w:val="auto"/>
          <w:sz w:val="24"/>
          <w:highlight w:val="none"/>
        </w:rPr>
      </w:pPr>
      <w:bookmarkStart w:id="76" w:name="_Toc38959626"/>
      <w:bookmarkStart w:id="77" w:name="_Toc526"/>
      <w:bookmarkStart w:id="78" w:name="_Toc16559"/>
      <w:bookmarkStart w:id="79" w:name="_Toc7590"/>
      <w:bookmarkStart w:id="80" w:name="_Toc941"/>
      <w:bookmarkStart w:id="81" w:name="_Toc20566"/>
      <w:bookmarkStart w:id="82" w:name="_Toc586"/>
      <w:r>
        <w:rPr>
          <w:rFonts w:hint="eastAsia" w:ascii="宋体" w:hAnsi="宋体" w:eastAsia="宋体" w:cs="宋体"/>
          <w:b/>
          <w:color w:val="auto"/>
          <w:sz w:val="24"/>
          <w:highlight w:val="none"/>
        </w:rPr>
        <w:t>八、政府采购政策</w:t>
      </w:r>
      <w:bookmarkEnd w:id="76"/>
      <w:bookmarkEnd w:id="77"/>
      <w:bookmarkEnd w:id="78"/>
      <w:bookmarkEnd w:id="79"/>
      <w:bookmarkEnd w:id="80"/>
      <w:bookmarkEnd w:id="81"/>
      <w:bookmarkEnd w:id="82"/>
    </w:p>
    <w:p w14:paraId="601D86B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17、政府采购政策由财政部根据国家的经济和社会发展政策并会同国家有关部委制定，包括但不限于下列具体政策要求：</w:t>
      </w:r>
    </w:p>
    <w:p w14:paraId="78B2A67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17.1进口产品指通过中国海关报关验放进入中国境内且产自关境外的产品，其中：</w:t>
      </w:r>
    </w:p>
    <w:p w14:paraId="1DB72CC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7BF114D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（2）凡在海关特殊监管区域内企业生产或加工（包括从境外进口料件）销往境内其他地区的产品，不作为政府采购项下进口产品。</w:t>
      </w:r>
    </w:p>
    <w:p w14:paraId="17A2067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（3）对从境外进入海关特殊监管区域，再经办理报关手续后从海关特殊监管区进入境内其他地区的产品，认定为进口产品。</w:t>
      </w:r>
    </w:p>
    <w:p w14:paraId="67426BE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（4）招标文件列明不允许或未列明允许进口产品参加投标的，均视为拒绝进口产品参加投标。</w:t>
      </w:r>
    </w:p>
    <w:p w14:paraId="22C8695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3271A51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5DFD6EF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59C7726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（1）中小企业指同时符合下列条件的中型、小型、微型企业：</w:t>
      </w:r>
    </w:p>
    <w:p w14:paraId="5898B9D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3B5F4DA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②符合中小企业划分标准的个体工商户，在政府采购活动中视同中小企业。</w:t>
      </w:r>
    </w:p>
    <w:p w14:paraId="0BA1A290">
      <w:pPr>
        <w:pStyle w:val="19"/>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46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在政府采购活动中，投标人提供的货物、工程或者服务符合下列情形的，享受本办法规定的中小企业扶持政策；</w:t>
      </w:r>
    </w:p>
    <w:p w14:paraId="0ED7B36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left="18" w:firstLine="360" w:firstLineChars="150"/>
        <w:textAlignment w:val="auto"/>
        <w:rPr>
          <w:rFonts w:hint="eastAsia" w:ascii="宋体" w:hAnsi="宋体" w:eastAsia="宋体" w:cs="宋体"/>
          <w:color w:val="auto"/>
          <w:highlight w:val="none"/>
        </w:rPr>
      </w:pPr>
      <w:r>
        <w:rPr>
          <w:rFonts w:hint="eastAsia" w:ascii="宋体" w:hAnsi="宋体" w:eastAsia="宋体" w:cs="宋体"/>
          <w:color w:val="auto"/>
          <w:highlight w:val="none"/>
        </w:rPr>
        <w:t>①在货物采购项目中，货物由中小企业制造，即货物由中小企业生产且使用该中小企业商号或者注册商标；</w:t>
      </w:r>
    </w:p>
    <w:p w14:paraId="09DEC06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left="18" w:firstLine="360" w:firstLineChars="150"/>
        <w:textAlignment w:val="auto"/>
        <w:rPr>
          <w:rFonts w:hint="eastAsia" w:ascii="宋体" w:hAnsi="宋体" w:eastAsia="宋体" w:cs="宋体"/>
          <w:color w:val="auto"/>
          <w:highlight w:val="none"/>
        </w:rPr>
      </w:pPr>
      <w:r>
        <w:rPr>
          <w:rFonts w:hint="eastAsia" w:ascii="宋体" w:hAnsi="宋体" w:eastAsia="宋体" w:cs="宋体"/>
          <w:color w:val="auto"/>
          <w:highlight w:val="none"/>
        </w:rPr>
        <w:t>②在工程采购项目中，工程由中小企业承接，即工程施工单位为中小企业；</w:t>
      </w:r>
    </w:p>
    <w:p w14:paraId="05B61EE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left="18" w:firstLine="360" w:firstLineChars="150"/>
        <w:textAlignment w:val="auto"/>
        <w:rPr>
          <w:rFonts w:hint="eastAsia" w:ascii="宋体" w:hAnsi="宋体" w:eastAsia="宋体" w:cs="宋体"/>
          <w:color w:val="auto"/>
          <w:highlight w:val="none"/>
        </w:rPr>
      </w:pPr>
      <w:r>
        <w:rPr>
          <w:rFonts w:hint="eastAsia" w:ascii="宋体" w:hAnsi="宋体" w:eastAsia="宋体" w:cs="宋体"/>
          <w:color w:val="auto"/>
          <w:highlight w:val="none"/>
        </w:rPr>
        <w:t>③在服务采购项目中，服务由中小企业承接，即提供服务的人员为中小企业依照《中华人民共和国劳动合同法》订立劳动合同的从业人员。</w:t>
      </w:r>
    </w:p>
    <w:p w14:paraId="7E144DA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在货物采购项目中，投标人提供的货物即有中小企业制造货物，也有大型企业制造货物的，不享受本办法规定的中小企业扶持政策。</w:t>
      </w:r>
    </w:p>
    <w:p w14:paraId="0BD0EDE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以联合体形式参加政府采购活动，联合体各方均为中小企业的，联合体视同中小企业。其中，联合体各方均为小微企业的，联合体视同小微企业。</w:t>
      </w:r>
    </w:p>
    <w:p w14:paraId="685B6B6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（3）投标人应当按照招标文件明确的采购标的对应行业的划分标准出具中小企业声明函。</w:t>
      </w:r>
    </w:p>
    <w:p w14:paraId="1A409C1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44CA72D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61FBC58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①监狱企业参加采购活动时，应提供由省级以上监狱管理局、戒毒管理局（含新疆生产建设兵团）出具的属于监狱企业的证明文件。</w:t>
      </w:r>
    </w:p>
    <w:p w14:paraId="7A9A1F3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②监狱企业视同小型、微型企业。</w:t>
      </w:r>
    </w:p>
    <w:p w14:paraId="1FC331C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（5）残疾人福利性单位指同时符合下列条件的单位：</w:t>
      </w:r>
    </w:p>
    <w:p w14:paraId="5ED684B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①安置的残疾人占本单位在职职工人数的比例不低于25%（含25%），并且安置的残疾人人数不少于10人（含10人）；</w:t>
      </w:r>
    </w:p>
    <w:p w14:paraId="67095820">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②依法与安置的每位残疾人签订了一年以上（含一年）的劳动合同或服务协议；</w:t>
      </w:r>
    </w:p>
    <w:p w14:paraId="636BBC7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③为安置的每位残疾人按月足额缴纳了基本养老保险、基本医疗保险、失业保险、工伤保险和生育保险等社会保险费；</w:t>
      </w:r>
    </w:p>
    <w:p w14:paraId="51AF749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④通过银行等金融机构向安置的每位残疾人，按月支付了不低于单位所在区县适用的经省级人民政府批准的月最低工资标准的工资；</w:t>
      </w:r>
    </w:p>
    <w:p w14:paraId="3556D49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⑤提供本单位制造的货物、承担的工程或服务，或提供其他残疾人福利性单位制造的货物（不包括使用非残疾人福利性单位注册商标的货物）。</w:t>
      </w:r>
    </w:p>
    <w:p w14:paraId="7C4AA87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798E088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0C42AC75">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17.5信用记录指由财政部确定的有关网站提供的相关主体信用信息。信用记录的查询及使用应符合财政部文件（财库[2016]125号）规定。</w:t>
      </w:r>
    </w:p>
    <w:p w14:paraId="6F2A9259">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17.6为落实政府采购政策需满足的要求：详见招标文件第一章。</w:t>
      </w:r>
    </w:p>
    <w:p w14:paraId="4338AB5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w:t>
      </w:r>
    </w:p>
    <w:p w14:paraId="0D448822">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宋体" w:cs="宋体"/>
          <w:b/>
          <w:color w:val="auto"/>
          <w:sz w:val="24"/>
          <w:highlight w:val="none"/>
        </w:rPr>
      </w:pPr>
      <w:bookmarkStart w:id="83" w:name="_Toc38959627"/>
      <w:bookmarkStart w:id="84" w:name="_Toc19869"/>
      <w:bookmarkStart w:id="85" w:name="_Toc27431"/>
      <w:bookmarkStart w:id="86" w:name="_Toc22789"/>
      <w:bookmarkStart w:id="87" w:name="_Toc28350"/>
      <w:bookmarkStart w:id="88" w:name="_Toc31798"/>
      <w:bookmarkStart w:id="89" w:name="_Toc26857"/>
      <w:r>
        <w:rPr>
          <w:rFonts w:hint="eastAsia" w:ascii="宋体" w:hAnsi="宋体" w:eastAsia="宋体" w:cs="宋体"/>
          <w:b/>
          <w:color w:val="auto"/>
          <w:sz w:val="24"/>
          <w:highlight w:val="none"/>
        </w:rPr>
        <w:t>九、本项目的有关信息</w:t>
      </w:r>
      <w:bookmarkEnd w:id="83"/>
      <w:bookmarkEnd w:id="84"/>
      <w:bookmarkEnd w:id="85"/>
      <w:bookmarkEnd w:id="86"/>
      <w:bookmarkEnd w:id="87"/>
      <w:bookmarkEnd w:id="88"/>
      <w:bookmarkEnd w:id="89"/>
    </w:p>
    <w:p w14:paraId="5580E87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18、本项目的有关信息，包括但不限于：招标公告、更正公告（若有）、招标文件、招标文件的澄清或修改（若有）、中标公告、终止公告（若有）、废标公告（若有）等都将在招标文件载明的指定媒体发布。</w:t>
      </w:r>
    </w:p>
    <w:p w14:paraId="3E5D7E7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18.1指定媒体：详见招标文件第二章。</w:t>
      </w:r>
    </w:p>
    <w:p w14:paraId="4FF2F73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18.2本项目的潜在投标人或投标人应随时关注指定媒体，否则产生不利后果由其自行承担。</w:t>
      </w:r>
    </w:p>
    <w:p w14:paraId="5951C1B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w:t>
      </w:r>
    </w:p>
    <w:p w14:paraId="401B38B3">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宋体" w:cs="宋体"/>
          <w:b/>
          <w:color w:val="auto"/>
          <w:sz w:val="24"/>
          <w:highlight w:val="none"/>
        </w:rPr>
      </w:pPr>
      <w:bookmarkStart w:id="90" w:name="_Toc4498"/>
      <w:bookmarkStart w:id="91" w:name="_Toc38959628"/>
      <w:bookmarkStart w:id="92" w:name="_Toc16217"/>
      <w:bookmarkStart w:id="93" w:name="_Toc5190"/>
      <w:bookmarkStart w:id="94" w:name="_Toc5580"/>
      <w:bookmarkStart w:id="95" w:name="_Toc10490"/>
      <w:bookmarkStart w:id="96" w:name="_Toc12982"/>
      <w:r>
        <w:rPr>
          <w:rFonts w:hint="eastAsia" w:ascii="宋体" w:hAnsi="宋体" w:eastAsia="宋体" w:cs="宋体"/>
          <w:b/>
          <w:color w:val="auto"/>
          <w:sz w:val="24"/>
          <w:highlight w:val="none"/>
        </w:rPr>
        <w:t>十、其他事项</w:t>
      </w:r>
      <w:bookmarkEnd w:id="90"/>
      <w:bookmarkEnd w:id="91"/>
      <w:bookmarkEnd w:id="92"/>
      <w:bookmarkEnd w:id="93"/>
      <w:bookmarkEnd w:id="94"/>
      <w:bookmarkEnd w:id="95"/>
      <w:bookmarkEnd w:id="96"/>
    </w:p>
    <w:p w14:paraId="323A6B7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19、其他事项：</w:t>
      </w:r>
    </w:p>
    <w:p w14:paraId="64A1221B">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14:paraId="0FC8C0F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6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19.2其他：详见招标文件第二章。</w:t>
      </w:r>
    </w:p>
    <w:p w14:paraId="2E344FE4">
      <w:pPr>
        <w:jc w:val="center"/>
        <w:rPr>
          <w:rFonts w:hint="eastAsia" w:ascii="宋体" w:hAnsi="宋体" w:eastAsia="宋体" w:cs="宋体"/>
          <w:b/>
          <w:color w:val="auto"/>
          <w:sz w:val="32"/>
          <w:szCs w:val="32"/>
          <w:highlight w:val="none"/>
        </w:rPr>
      </w:pPr>
      <w:r>
        <w:rPr>
          <w:rStyle w:val="28"/>
          <w:rFonts w:hint="eastAsia" w:ascii="宋体" w:hAnsi="宋体" w:eastAsia="宋体" w:cs="宋体"/>
          <w:color w:val="auto"/>
          <w:sz w:val="25"/>
          <w:szCs w:val="25"/>
          <w:highlight w:val="none"/>
        </w:rPr>
        <w:br w:type="page"/>
      </w:r>
      <w:bookmarkStart w:id="97" w:name="_Toc38959629"/>
      <w:bookmarkStart w:id="98" w:name="_Toc30290"/>
      <w:r>
        <w:rPr>
          <w:rFonts w:hint="eastAsia" w:ascii="宋体" w:hAnsi="宋体" w:eastAsia="宋体" w:cs="宋体"/>
          <w:b/>
          <w:color w:val="auto"/>
          <w:sz w:val="36"/>
          <w:highlight w:val="none"/>
        </w:rPr>
        <w:t>第四章 资格审查与评标</w:t>
      </w:r>
      <w:bookmarkEnd w:id="97"/>
      <w:bookmarkEnd w:id="98"/>
    </w:p>
    <w:p w14:paraId="3EAE896B">
      <w:pPr>
        <w:spacing w:line="400" w:lineRule="exact"/>
        <w:jc w:val="center"/>
        <w:outlineLvl w:val="1"/>
        <w:rPr>
          <w:rFonts w:hint="eastAsia" w:ascii="宋体" w:hAnsi="宋体" w:eastAsia="宋体" w:cs="宋体"/>
          <w:b/>
          <w:color w:val="auto"/>
          <w:sz w:val="24"/>
          <w:highlight w:val="none"/>
        </w:rPr>
      </w:pPr>
      <w:bookmarkStart w:id="99" w:name="_Toc25655"/>
      <w:bookmarkStart w:id="100" w:name="_Toc11653"/>
      <w:bookmarkStart w:id="101" w:name="_Toc11153"/>
      <w:bookmarkStart w:id="102" w:name="_Toc24526"/>
      <w:bookmarkStart w:id="103" w:name="_Toc2387"/>
      <w:bookmarkStart w:id="104" w:name="_Toc17115"/>
      <w:bookmarkStart w:id="105" w:name="_Toc38959630"/>
      <w:r>
        <w:rPr>
          <w:rFonts w:hint="eastAsia" w:ascii="宋体" w:hAnsi="宋体" w:eastAsia="宋体" w:cs="宋体"/>
          <w:b/>
          <w:color w:val="auto"/>
          <w:sz w:val="24"/>
          <w:highlight w:val="none"/>
        </w:rPr>
        <w:t>一、资格审查</w:t>
      </w:r>
      <w:bookmarkEnd w:id="99"/>
      <w:bookmarkEnd w:id="100"/>
      <w:bookmarkEnd w:id="101"/>
      <w:bookmarkEnd w:id="102"/>
      <w:bookmarkEnd w:id="103"/>
      <w:bookmarkEnd w:id="104"/>
      <w:bookmarkEnd w:id="105"/>
    </w:p>
    <w:p w14:paraId="4C26CCF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1、开标结束后，由</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负责资格审查小组的组建及资格审查工作的组织。</w:t>
      </w:r>
    </w:p>
    <w:p w14:paraId="382C20C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1.1资格审查小组由3人组成。</w:t>
      </w:r>
    </w:p>
    <w:p w14:paraId="770AACC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auto"/>
          <w:highlight w:val="none"/>
          <w:u w:val="single"/>
        </w:rPr>
      </w:pPr>
      <w:r>
        <w:rPr>
          <w:rFonts w:hint="eastAsia" w:ascii="宋体" w:hAnsi="宋体" w:eastAsia="宋体" w:cs="宋体"/>
          <w:color w:val="auto"/>
          <w:szCs w:val="21"/>
          <w:highlight w:val="none"/>
          <w:u w:val="single"/>
        </w:rPr>
        <w:t>资格审查小组由3人组成，并负责具体审查事务，其中由采购人派出的采购人代表至少1人，由宁德市城建工程咨询管理有限公司派出的工作人员至少1人，其余1人可为采购人代表或宁德市城建工程咨询管理有限公司的工作人员。</w:t>
      </w:r>
    </w:p>
    <w:p w14:paraId="063E919D">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1.2资格审查的依据是招标文件和投标文件。</w:t>
      </w:r>
    </w:p>
    <w:p w14:paraId="09C7BFC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1.3资格审查的范围及内容：投标文件（资格及资信证明部分），具体如下：</w:t>
      </w:r>
    </w:p>
    <w:p w14:paraId="700722F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（1）“投标函”；</w:t>
      </w:r>
    </w:p>
    <w:p w14:paraId="18314ADA">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（2）“投标人的资格及资信证明文件”</w:t>
      </w:r>
    </w:p>
    <w:p w14:paraId="6F3863A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①一般资格证明文件：</w:t>
      </w:r>
    </w:p>
    <w:tbl>
      <w:tblPr>
        <w:tblStyle w:val="25"/>
        <w:tblW w:w="5151" w:type="pct"/>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447"/>
        <w:gridCol w:w="1726"/>
        <w:gridCol w:w="7811"/>
      </w:tblGrid>
      <w:tr w14:paraId="1891B9B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48" w:hRule="atLeast"/>
          <w:tblHeader/>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0E8BEAD0">
            <w:pPr>
              <w:widowControl/>
              <w:jc w:val="cente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序号</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3FEF225F">
            <w:pPr>
              <w:widowControl/>
              <w:jc w:val="center"/>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rPr>
              <w:t>资格审查要求概况</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12159CCA">
            <w:pPr>
              <w:widowControl/>
              <w:jc w:val="center"/>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rPr>
              <w:t>评审点具体描述</w:t>
            </w:r>
          </w:p>
        </w:tc>
      </w:tr>
      <w:tr w14:paraId="087D866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40"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36C9F178">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4C0EF12D">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单位授权书</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73F1A2C9">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16EDD6D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51"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3F1E04E0">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5293AC38">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营业执照等证明文件</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55749C3E">
            <w:pPr>
              <w:keepNext w:val="0"/>
              <w:keepLines w:val="0"/>
              <w:pageBreakBefore w:val="0"/>
              <w:widowControl/>
              <w:kinsoku/>
              <w:wordWrap/>
              <w:overflowPunct/>
              <w:topLinePunct w:val="0"/>
              <w:autoSpaceDE/>
              <w:autoSpaceDN/>
              <w:bidi w:val="0"/>
              <w:adjustRightInd/>
              <w:snapToGrid/>
              <w:spacing w:beforeAutospacing="0" w:afterAutospacing="0" w:line="32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 </w:t>
            </w:r>
          </w:p>
          <w:p w14:paraId="5D230B5F">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业许可证等证明材料复印件；投标人为自然人的，提供有效的自然人身份证件复印件；其他投标人应按照有关法律、法规和规章规定，提供有效的相应具体证照复印件。</w:t>
            </w:r>
          </w:p>
        </w:tc>
      </w:tr>
      <w:tr w14:paraId="2049C7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51"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22BE57F6">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5D167338">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提供财务状况报告（财务报告、或资信证明）</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37008D2D">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①投标人提供的财务报告复印件（成立年限按照投标截止时间推算）应符合下列规定： a.成立年限满1年及以上的投标人，提供经审计的年度财务报告。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4BB5188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9"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2ABE6ACD">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4</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46537DC6">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依法缴纳税收证明材料</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2A11EA5F">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投标人提供的税收缴纳凭据复印件应符合下列规定：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b.投标截止时间的当月成立的投标人，视同满足本项资格条件要求。c.若为依法免税范围的投标人，提供依法免税证明材料的，视同满足本项资格条件要求。</w:t>
            </w:r>
          </w:p>
        </w:tc>
      </w:tr>
      <w:tr w14:paraId="503DB39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40"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1FC2051E">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5</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416BCEEE">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依法缴纳社会保障资金证明材料</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6559F50A">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34D74DE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48"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02D92E74">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6</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2D0E251A">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具备履行合同所必需设备和专业技术能力的声明函(若有)</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401BF5C4">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67B5A76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48"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21190EC3">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7</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36401CD7">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参加采购活动前三年内在经营活动中没有重大违法记录的声明</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34EFF589">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568BF07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155"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48D54674">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8</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79DBDA55">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信用记录查询结果</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1EC44E36">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5AA5B93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6"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2420235D">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9</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7341517D">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中小企业声明函（以资格条件落实中小企业扶持政策时适用 ）</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5BC15BF0">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④以联合体形式落实中小企业预留份额时，还需提供《联合体协议》。 ⑤以合同分包形式落实中小企业预留份额时，还需提供《分包意向协议》。</w:t>
            </w:r>
          </w:p>
        </w:tc>
      </w:tr>
      <w:tr w14:paraId="3C356A7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1" w:hRule="atLeast"/>
          <w:tblCellSpacing w:w="0" w:type="dxa"/>
        </w:trPr>
        <w:tc>
          <w:tcPr>
            <w:tcW w:w="224" w:type="pct"/>
            <w:tcBorders>
              <w:top w:val="outset" w:color="auto" w:sz="6" w:space="0"/>
              <w:left w:val="outset" w:color="auto" w:sz="6" w:space="0"/>
              <w:bottom w:val="outset" w:color="auto" w:sz="6" w:space="0"/>
              <w:right w:val="outset" w:color="auto" w:sz="6" w:space="0"/>
            </w:tcBorders>
            <w:noWrap w:val="0"/>
            <w:vAlign w:val="center"/>
          </w:tcPr>
          <w:p w14:paraId="541B9D19">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10</w:t>
            </w:r>
          </w:p>
        </w:tc>
        <w:tc>
          <w:tcPr>
            <w:tcW w:w="864" w:type="pct"/>
            <w:tcBorders>
              <w:top w:val="outset" w:color="auto" w:sz="6" w:space="0"/>
              <w:left w:val="outset" w:color="auto" w:sz="6" w:space="0"/>
              <w:bottom w:val="outset" w:color="auto" w:sz="6" w:space="0"/>
              <w:right w:val="outset" w:color="auto" w:sz="6" w:space="0"/>
            </w:tcBorders>
            <w:noWrap w:val="0"/>
            <w:vAlign w:val="center"/>
          </w:tcPr>
          <w:p w14:paraId="61E59A01">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联合体协议（若有）</w:t>
            </w:r>
          </w:p>
        </w:tc>
        <w:tc>
          <w:tcPr>
            <w:tcW w:w="3911" w:type="pct"/>
            <w:tcBorders>
              <w:top w:val="outset" w:color="auto" w:sz="6" w:space="0"/>
              <w:left w:val="outset" w:color="auto" w:sz="6" w:space="0"/>
              <w:bottom w:val="outset" w:color="auto" w:sz="6" w:space="0"/>
              <w:right w:val="outset" w:color="auto" w:sz="6" w:space="0"/>
            </w:tcBorders>
            <w:noWrap w:val="0"/>
            <w:vAlign w:val="center"/>
          </w:tcPr>
          <w:p w14:paraId="350B7BA0">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①招标文件接受联合体投标且投标人为联合体的，投标人应提供本协议；否则无须提供。 ②本协议由委托代理人签字或盖章的，应按照招标文件第七章载明的格式提供“单位授权书”。</w:t>
            </w:r>
          </w:p>
        </w:tc>
      </w:tr>
    </w:tbl>
    <w:p w14:paraId="53835017">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※备注说明 </w:t>
      </w:r>
    </w:p>
    <w:p w14:paraId="58AD5534">
      <w:pPr>
        <w:keepNext w:val="0"/>
        <w:keepLines w:val="0"/>
        <w:pageBreakBefore w:val="0"/>
        <w:widowControl/>
        <w:kinsoku/>
        <w:wordWrap/>
        <w:overflowPunct/>
        <w:topLinePunct w:val="0"/>
        <w:bidi w:val="0"/>
        <w:spacing w:beforeAutospacing="0" w:afterAutospacing="0"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1、</w:t>
      </w:r>
      <w:r>
        <w:rPr>
          <w:rFonts w:hint="eastAsia" w:ascii="宋体" w:hAnsi="宋体" w:eastAsia="宋体" w:cs="宋体"/>
          <w:color w:val="auto"/>
          <w:kern w:val="0"/>
          <w:sz w:val="24"/>
          <w:highlight w:val="none"/>
        </w:rPr>
        <w:t xml:space="preserve">投标人应根据自身实际情况提供上述资格要求的证明材料，格式可参考招标文件第七章提供。 </w:t>
      </w:r>
    </w:p>
    <w:p w14:paraId="54ECBD8D">
      <w:pPr>
        <w:keepNext w:val="0"/>
        <w:keepLines w:val="0"/>
        <w:pageBreakBefore w:val="0"/>
        <w:widowControl/>
        <w:kinsoku/>
        <w:wordWrap/>
        <w:overflowPunct/>
        <w:topLinePunct w:val="0"/>
        <w:bidi w:val="0"/>
        <w:spacing w:beforeAutospacing="0" w:afterAutospacing="0"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2、</w:t>
      </w:r>
      <w:r>
        <w:rPr>
          <w:rFonts w:hint="eastAsia" w:ascii="宋体" w:hAnsi="宋体" w:eastAsia="宋体" w:cs="宋体"/>
          <w:color w:val="auto"/>
          <w:kern w:val="0"/>
          <w:sz w:val="24"/>
          <w:highlight w:val="none"/>
        </w:rPr>
        <w:t>投标人提供的相应证明材料复印件均应符合：内容完整、清晰、整洁，并由投标人加盖其单位公章。</w:t>
      </w:r>
    </w:p>
    <w:p w14:paraId="655855B6">
      <w:pPr>
        <w:keepNext w:val="0"/>
        <w:keepLines w:val="0"/>
        <w:pageBreakBefore w:val="0"/>
        <w:kinsoku/>
        <w:wordWrap/>
        <w:overflowPunct/>
        <w:topLinePunct w:val="0"/>
        <w:bidi w:val="0"/>
        <w:spacing w:beforeAutospacing="0" w:afterAutospacing="0" w:line="400" w:lineRule="exact"/>
        <w:ind w:firstLine="240" w:firstLineChars="1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②</w:t>
      </w:r>
      <w:r>
        <w:rPr>
          <w:rFonts w:hint="eastAsia" w:ascii="宋体" w:hAnsi="宋体" w:eastAsia="宋体" w:cs="宋体"/>
          <w:color w:val="auto"/>
          <w:sz w:val="24"/>
          <w:highlight w:val="none"/>
        </w:rPr>
        <w:t>其他资格证明文件：</w:t>
      </w:r>
    </w:p>
    <w:tbl>
      <w:tblPr>
        <w:tblStyle w:val="26"/>
        <w:tblW w:w="9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4"/>
        <w:gridCol w:w="6925"/>
      </w:tblGrid>
      <w:tr w14:paraId="68696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2934" w:type="dxa"/>
            <w:noWrap w:val="0"/>
            <w:vAlign w:val="center"/>
          </w:tcPr>
          <w:p w14:paraId="612C3893">
            <w:pPr>
              <w:pStyle w:val="5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明细</w:t>
            </w:r>
          </w:p>
        </w:tc>
        <w:tc>
          <w:tcPr>
            <w:tcW w:w="6925" w:type="dxa"/>
            <w:noWrap w:val="0"/>
            <w:vAlign w:val="center"/>
          </w:tcPr>
          <w:p w14:paraId="688F35DF">
            <w:pPr>
              <w:pStyle w:val="5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描述</w:t>
            </w:r>
          </w:p>
        </w:tc>
      </w:tr>
      <w:tr w14:paraId="0A900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trPr>
        <w:tc>
          <w:tcPr>
            <w:tcW w:w="2934" w:type="dxa"/>
            <w:noWrap w:val="0"/>
            <w:vAlign w:val="center"/>
          </w:tcPr>
          <w:p w14:paraId="4F305DC7">
            <w:pPr>
              <w:widowControl/>
              <w:jc w:val="center"/>
              <w:rPr>
                <w:rFonts w:hint="eastAsia" w:ascii="宋体" w:hAnsi="宋体" w:eastAsia="宋体" w:cs="宋体"/>
                <w:sz w:val="24"/>
                <w:szCs w:val="24"/>
                <w:vertAlign w:val="baseline"/>
              </w:rPr>
            </w:pPr>
            <w:r>
              <w:rPr>
                <w:rFonts w:hint="eastAsia" w:ascii="宋体" w:hAnsi="宋体" w:eastAsia="宋体" w:cs="宋体"/>
                <w:color w:val="auto"/>
                <w:sz w:val="24"/>
                <w:szCs w:val="24"/>
                <w:highlight w:val="none"/>
              </w:rPr>
              <w:t>招标文件规定的其他资格证明文件</w:t>
            </w:r>
          </w:p>
        </w:tc>
        <w:tc>
          <w:tcPr>
            <w:tcW w:w="6925" w:type="dxa"/>
            <w:noWrap w:val="0"/>
            <w:vAlign w:val="center"/>
          </w:tcPr>
          <w:p w14:paraId="3A31DB94">
            <w:pPr>
              <w:pStyle w:val="19"/>
              <w:widowControl/>
              <w:spacing w:before="0" w:beforeAutospacing="0" w:after="0" w:afterAutospacing="0"/>
              <w:rPr>
                <w:rFonts w:hint="eastAsia" w:ascii="宋体" w:hAnsi="宋体" w:eastAsia="宋体" w:cs="宋体"/>
                <w:sz w:val="24"/>
                <w:szCs w:val="24"/>
                <w:vertAlign w:val="baseline"/>
              </w:rPr>
            </w:pPr>
            <w:r>
              <w:rPr>
                <w:rFonts w:hint="eastAsia" w:ascii="宋体" w:hAnsi="宋体" w:eastAsia="宋体" w:cs="宋体"/>
                <w:color w:val="auto"/>
                <w:sz w:val="24"/>
                <w:szCs w:val="24"/>
                <w:highlight w:val="none"/>
              </w:rPr>
              <w:t>本次采购</w:t>
            </w: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中有属于强制节能及3C认证产品，投标人须在投标文件资格及资信证明部分中提供有效的节能认证证书及3C认证证书复印件。投标人所投节能产品必须符合《关于印发节能产品政府采购品目清单的通知》(财库〔2019〕19号)附件中《节能产品政府采购品目清单》规定，节能认证证书中的产品标准须符合《节能产品政府采购品目清单》中对应品目的依据的标准。</w:t>
            </w:r>
          </w:p>
        </w:tc>
      </w:tr>
    </w:tbl>
    <w:p w14:paraId="189A6D30">
      <w:pPr>
        <w:pStyle w:val="23"/>
        <w:rPr>
          <w:rFonts w:hint="eastAsia" w:ascii="宋体" w:hAnsi="宋体" w:eastAsia="宋体" w:cs="宋体"/>
          <w:lang w:val="en-US" w:eastAsia="zh-CN"/>
        </w:rPr>
      </w:pPr>
    </w:p>
    <w:p w14:paraId="5B01EA4B">
      <w:pPr>
        <w:keepNext w:val="0"/>
        <w:keepLines w:val="0"/>
        <w:pageBreakBefore w:val="0"/>
        <w:kinsoku/>
        <w:wordWrap/>
        <w:overflowPunct/>
        <w:topLinePunct w:val="0"/>
        <w:bidi w:val="0"/>
        <w:spacing w:beforeAutospacing="0" w:afterAutospacing="0" w:line="400" w:lineRule="exact"/>
        <w:ind w:firstLine="240" w:firstLineChars="1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（3）投标保证金：按照第二章 《投标人须知前附表》的“18.3”要求进行缴纳。</w:t>
      </w:r>
    </w:p>
    <w:p w14:paraId="314C1F86">
      <w:pPr>
        <w:pStyle w:val="19"/>
        <w:keepNext w:val="0"/>
        <w:keepLines w:val="0"/>
        <w:pageBreakBefore w:val="0"/>
        <w:kinsoku/>
        <w:wordWrap/>
        <w:overflowPunct/>
        <w:topLinePunct w:val="0"/>
        <w:bidi w:val="0"/>
        <w:spacing w:before="0" w:beforeAutospacing="0" w:after="0" w:afterAutospacing="0" w:line="40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1.4有下列情形之一的，</w:t>
      </w:r>
      <w:r>
        <w:rPr>
          <w:rStyle w:val="28"/>
          <w:rFonts w:hint="eastAsia" w:ascii="宋体" w:hAnsi="宋体" w:eastAsia="宋体" w:cs="宋体"/>
          <w:color w:val="auto"/>
          <w:highlight w:val="none"/>
        </w:rPr>
        <w:t>资格审查不合格：</w:t>
      </w:r>
    </w:p>
    <w:tbl>
      <w:tblPr>
        <w:tblStyle w:val="25"/>
        <w:tblW w:w="9502" w:type="dxa"/>
        <w:tblCellSpacing w:w="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502"/>
      </w:tblGrid>
      <w:tr w14:paraId="5B405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502" w:type="dxa"/>
            <w:noWrap w:val="0"/>
            <w:vAlign w:val="center"/>
          </w:tcPr>
          <w:p w14:paraId="0BED5D4F">
            <w:pPr>
              <w:keepNext w:val="0"/>
              <w:keepLines w:val="0"/>
              <w:pageBreakBefore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明细</w:t>
            </w:r>
          </w:p>
        </w:tc>
      </w:tr>
      <w:tr w14:paraId="3B544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502" w:type="dxa"/>
            <w:noWrap w:val="0"/>
            <w:vAlign w:val="center"/>
          </w:tcPr>
          <w:p w14:paraId="40FC0686">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未按照招标文件规定提交投标函</w:t>
            </w:r>
          </w:p>
        </w:tc>
      </w:tr>
      <w:tr w14:paraId="474AE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7" w:hRule="atLeast"/>
          <w:tblCellSpacing w:w="0" w:type="dxa"/>
        </w:trPr>
        <w:tc>
          <w:tcPr>
            <w:tcW w:w="9502" w:type="dxa"/>
            <w:noWrap w:val="0"/>
            <w:vAlign w:val="center"/>
          </w:tcPr>
          <w:p w14:paraId="47CB9770">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未按照招标文件规定提交投标人的资格及资信文件</w:t>
            </w:r>
          </w:p>
        </w:tc>
      </w:tr>
      <w:tr w14:paraId="75CA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502" w:type="dxa"/>
            <w:noWrap w:val="0"/>
            <w:vAlign w:val="center"/>
          </w:tcPr>
          <w:p w14:paraId="29E00C55">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未按照招标文件规定提交投标保证金</w:t>
            </w:r>
          </w:p>
        </w:tc>
      </w:tr>
      <w:tr w14:paraId="35A0E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502" w:type="dxa"/>
            <w:noWrap w:val="0"/>
            <w:vAlign w:val="center"/>
          </w:tcPr>
          <w:p w14:paraId="12AE13E9">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资格及资信证明部分中出现报价部分的全部或部分的投标报价信息（或组成资料）</w:t>
            </w:r>
          </w:p>
        </w:tc>
      </w:tr>
      <w:tr w14:paraId="2C262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502" w:type="dxa"/>
            <w:noWrap w:val="0"/>
            <w:vAlign w:val="center"/>
          </w:tcPr>
          <w:p w14:paraId="430DF456">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出现招标文件中载明“资格审查不合格”条款的规定；</w:t>
            </w:r>
          </w:p>
        </w:tc>
      </w:tr>
    </w:tbl>
    <w:p w14:paraId="459E1A94">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240" w:firstLineChars="100"/>
        <w:textAlignment w:val="auto"/>
        <w:rPr>
          <w:rFonts w:hint="eastAsia" w:ascii="宋体" w:hAnsi="宋体" w:eastAsia="宋体" w:cs="宋体"/>
          <w:b/>
          <w:color w:val="auto"/>
          <w:highlight w:val="none"/>
        </w:rPr>
      </w:pPr>
      <w:r>
        <w:rPr>
          <w:rFonts w:hint="eastAsia" w:ascii="宋体" w:hAnsi="宋体" w:eastAsia="宋体" w:cs="宋体"/>
          <w:bCs/>
          <w:color w:val="auto"/>
          <w:highlight w:val="none"/>
        </w:rPr>
        <w:t>资格审查不合格项：</w:t>
      </w:r>
      <w:r>
        <w:rPr>
          <w:rFonts w:hint="eastAsia" w:ascii="宋体" w:hAnsi="宋体" w:eastAsia="宋体" w:cs="宋体"/>
          <w:b/>
          <w:color w:val="auto"/>
          <w:highlight w:val="none"/>
        </w:rPr>
        <w:t>无</w:t>
      </w:r>
    </w:p>
    <w:p w14:paraId="5E7C4042">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1.5若本项目接受联合体投标且投标人为联合体，联合体中有同类资质的投标人按照联合体分工承担相同工作的，应先按照资质等级较低的投标人确定资质等级，再按照本章第1.2、</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rPr>
        <w:t>1.3、1.4条规定进行资格审查。</w:t>
      </w:r>
    </w:p>
    <w:p w14:paraId="47E58442">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2、资格审查情况不得私自外泄，有关信息由</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统一对外发布。</w:t>
      </w:r>
    </w:p>
    <w:p w14:paraId="48B05E6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3、资格审查合格的投标人不足三家的，不进行评标。同时，本次采购活动结束，</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将依法组织后续采购活动（包括但不限于：重新招标、采用其他方式采购等）。</w:t>
      </w:r>
    </w:p>
    <w:p w14:paraId="7BA92B70">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jc w:val="center"/>
        <w:textAlignment w:val="auto"/>
        <w:rPr>
          <w:rFonts w:hint="eastAsia" w:ascii="宋体" w:hAnsi="宋体" w:eastAsia="宋体" w:cs="宋体"/>
          <w:b/>
          <w:color w:val="auto"/>
          <w:highlight w:val="none"/>
        </w:rPr>
      </w:pPr>
      <w:bookmarkStart w:id="106" w:name="_Toc38959631"/>
      <w:r>
        <w:rPr>
          <w:rFonts w:hint="eastAsia" w:ascii="宋体" w:hAnsi="宋体" w:eastAsia="宋体" w:cs="宋体"/>
          <w:b/>
          <w:color w:val="auto"/>
          <w:highlight w:val="none"/>
        </w:rPr>
        <w:t>二、评标</w:t>
      </w:r>
      <w:bookmarkEnd w:id="106"/>
    </w:p>
    <w:p w14:paraId="72B7F372">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4、资格审查结束后，由宁德市城建工程咨询管理有限公司负责评标委员会的组建及评标工作的组织。</w:t>
      </w:r>
    </w:p>
    <w:p w14:paraId="2BEAB43C">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5、评标委员会</w:t>
      </w:r>
    </w:p>
    <w:p w14:paraId="6BEA87A7">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5.1评标委员会由采购人代表和评标专家两部分共</w:t>
      </w:r>
      <w:r>
        <w:rPr>
          <w:rFonts w:hint="eastAsia" w:ascii="宋体" w:hAnsi="宋体" w:cs="宋体"/>
          <w:color w:val="auto"/>
          <w:highlight w:val="none"/>
          <w:u w:val="single"/>
          <w:lang w:val="en-US" w:eastAsia="zh-CN"/>
        </w:rPr>
        <w:t>7</w:t>
      </w:r>
      <w:r>
        <w:rPr>
          <w:rFonts w:hint="eastAsia" w:ascii="宋体" w:hAnsi="宋体" w:eastAsia="宋体" w:cs="宋体"/>
          <w:color w:val="auto"/>
          <w:highlight w:val="none"/>
        </w:rPr>
        <w:t>人（以下简称“评委”）组成，其中由福建省政府采购评审专家库产生的评审专家</w:t>
      </w:r>
      <w:r>
        <w:rPr>
          <w:rFonts w:hint="eastAsia" w:ascii="宋体" w:hAnsi="宋体" w:cs="宋体"/>
          <w:color w:val="auto"/>
          <w:highlight w:val="none"/>
          <w:u w:val="single"/>
          <w:lang w:val="en-US" w:eastAsia="zh-CN"/>
        </w:rPr>
        <w:t>5</w:t>
      </w:r>
      <w:r>
        <w:rPr>
          <w:rFonts w:hint="eastAsia" w:ascii="宋体" w:hAnsi="宋体" w:eastAsia="宋体" w:cs="宋体"/>
          <w:color w:val="auto"/>
          <w:highlight w:val="none"/>
        </w:rPr>
        <w:t>人， 由采购人派出的采购人代表</w:t>
      </w:r>
      <w:r>
        <w:rPr>
          <w:rFonts w:hint="eastAsia" w:ascii="宋体" w:hAnsi="宋体" w:cs="宋体"/>
          <w:color w:val="auto"/>
          <w:highlight w:val="none"/>
          <w:u w:val="single"/>
          <w:lang w:val="en-US" w:eastAsia="zh-CN"/>
        </w:rPr>
        <w:t>2</w:t>
      </w:r>
      <w:r>
        <w:rPr>
          <w:rFonts w:hint="eastAsia" w:ascii="宋体" w:hAnsi="宋体" w:eastAsia="宋体" w:cs="宋体"/>
          <w:color w:val="auto"/>
          <w:highlight w:val="none"/>
        </w:rPr>
        <w:t>人。</w:t>
      </w:r>
    </w:p>
    <w:p w14:paraId="08B3497C">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5.2评标委员会负责具体评标事务，并按照下列原则依法独立履行有关职责：</w:t>
      </w:r>
    </w:p>
    <w:p w14:paraId="046B46B7">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（1）评标应保护国家利益、社会公共利益和各方当事人合法权益，提高采购效益，保证项目质量。</w:t>
      </w:r>
    </w:p>
    <w:p w14:paraId="6DA7F3FB">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（2）评标应遵循公平、公正、科学、严谨和择优原则。</w:t>
      </w:r>
    </w:p>
    <w:p w14:paraId="1B960985">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（3）评标的依据是招标文件和投标文件。</w:t>
      </w:r>
    </w:p>
    <w:p w14:paraId="3B45BF3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（4）应按照招标文件规定推荐中标候选人或确定中标人。</w:t>
      </w:r>
    </w:p>
    <w:p w14:paraId="4CE10A89">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（5）评标应遵守下列评标纪律：</w:t>
      </w:r>
    </w:p>
    <w:p w14:paraId="6E3A786A">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①评标情况不得私自外泄，有关信息由</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统一对外发布。</w:t>
      </w:r>
    </w:p>
    <w:p w14:paraId="2CA9801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②对</w:t>
      </w:r>
      <w:r>
        <w:rPr>
          <w:rFonts w:hint="eastAsia" w:ascii="宋体" w:hAnsi="宋体" w:eastAsia="宋体" w:cs="宋体"/>
          <w:color w:val="auto"/>
          <w:highlight w:val="none"/>
          <w:u w:val="single"/>
        </w:rPr>
        <w:t>宁德市城建工程咨询管理有限公司</w:t>
      </w:r>
      <w:r>
        <w:rPr>
          <w:rFonts w:hint="eastAsia" w:ascii="宋体" w:hAnsi="宋体" w:eastAsia="宋体" w:cs="宋体"/>
          <w:color w:val="auto"/>
          <w:highlight w:val="none"/>
        </w:rPr>
        <w:t>或投标人提供的要求保密的资料，不得摘记翻印和外传。</w:t>
      </w:r>
    </w:p>
    <w:p w14:paraId="71601548">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③不得收受投标人或有关人员的任何礼物，不得串联鼓动其他人袒护某投标人。若与投标人存在利害关系，则应主动声明并回避。</w:t>
      </w:r>
    </w:p>
    <w:p w14:paraId="24D9324A">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④全体评委应按照招标文件规定进行评标，一切认定事项应查有实据且不得弄虚作假。</w:t>
      </w:r>
    </w:p>
    <w:p w14:paraId="721F0B9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⑤评标中应充分发扬民主，推荐中标候选人或确定中标人后要服从评标报告。</w:t>
      </w:r>
    </w:p>
    <w:p w14:paraId="0269E0ED">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※对违反评标纪律的评委，将取消其评委资格，对评标工作造成严重损失者将予以通报批评乃至追究法律责任。</w:t>
      </w:r>
    </w:p>
    <w:p w14:paraId="5026A574">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6、评标程序</w:t>
      </w:r>
    </w:p>
    <w:p w14:paraId="54D82D82">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6.1评标前的准备工作</w:t>
      </w:r>
    </w:p>
    <w:p w14:paraId="2ACFC6BE">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（1）全体评委应认真审阅招标文件，了解评委应履行或遵守的职责、义务和评标纪律。</w:t>
      </w:r>
    </w:p>
    <w:p w14:paraId="6F2F0E8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1B368F39">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6.2符合性审查</w:t>
      </w:r>
    </w:p>
    <w:p w14:paraId="5DBAFA96">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（1）评标委员会依据招标文件的实质性要求，对通过资格审查的投标文件进行符合性审查，以确定其是否满足招标文件的实质性要求。</w:t>
      </w:r>
    </w:p>
    <w:p w14:paraId="541616B5">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（2）满足招标文件的实质性要求指投标文件对招标文件实质性要求的响应不存在重大偏差或保留。</w:t>
      </w:r>
    </w:p>
    <w:p w14:paraId="6846BE6C">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4BDF4669">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14:paraId="18E222DE">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（5）评标委员会对所有投标人都执行相同的程序和标准。</w:t>
      </w:r>
    </w:p>
    <w:p w14:paraId="2D41ACF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（6）有下列情形之一的，</w:t>
      </w:r>
      <w:r>
        <w:rPr>
          <w:rStyle w:val="28"/>
          <w:rFonts w:hint="eastAsia" w:ascii="宋体" w:hAnsi="宋体" w:eastAsia="宋体" w:cs="宋体"/>
          <w:color w:val="auto"/>
          <w:highlight w:val="none"/>
        </w:rPr>
        <w:t>符合性审查不合格：</w:t>
      </w:r>
    </w:p>
    <w:p w14:paraId="1298E7C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①项目一般情形：</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268"/>
        <w:gridCol w:w="6593"/>
      </w:tblGrid>
      <w:tr w14:paraId="424ED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61817D50">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2268" w:type="dxa"/>
            <w:noWrap w:val="0"/>
            <w:vAlign w:val="top"/>
          </w:tcPr>
          <w:p w14:paraId="61024574">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符合审查要求概况</w:t>
            </w:r>
          </w:p>
        </w:tc>
        <w:tc>
          <w:tcPr>
            <w:tcW w:w="6593" w:type="dxa"/>
            <w:noWrap w:val="0"/>
            <w:vAlign w:val="top"/>
          </w:tcPr>
          <w:p w14:paraId="3991A83D">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评审点具体描述</w:t>
            </w:r>
          </w:p>
        </w:tc>
      </w:tr>
      <w:tr w14:paraId="2D6FA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10EE1BA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2268" w:type="dxa"/>
            <w:noWrap w:val="0"/>
            <w:vAlign w:val="top"/>
          </w:tcPr>
          <w:p w14:paraId="6121DE5E">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情形1</w:t>
            </w:r>
          </w:p>
        </w:tc>
        <w:tc>
          <w:tcPr>
            <w:tcW w:w="6593" w:type="dxa"/>
            <w:noWrap w:val="0"/>
            <w:vAlign w:val="top"/>
          </w:tcPr>
          <w:p w14:paraId="388F8043">
            <w:pPr>
              <w:keepNext w:val="0"/>
              <w:keepLines w:val="0"/>
              <w:pageBreakBefore w:val="0"/>
              <w:widowControl/>
              <w:kinsoku/>
              <w:wordWrap/>
              <w:overflowPunct/>
              <w:topLinePunct w:val="0"/>
              <w:autoSpaceDE/>
              <w:autoSpaceDN/>
              <w:bidi w:val="0"/>
              <w:adjustRightInd/>
              <w:snapToGrid/>
              <w:spacing w:beforeAutospacing="0" w:afterAutospacing="0" w:line="42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违反招标文件中载明“投标无效”条款的规定；</w:t>
            </w:r>
          </w:p>
        </w:tc>
      </w:tr>
      <w:tr w14:paraId="10962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43C8BCCA">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2268" w:type="dxa"/>
            <w:noWrap w:val="0"/>
            <w:vAlign w:val="top"/>
          </w:tcPr>
          <w:p w14:paraId="0F3C1AE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情形2</w:t>
            </w:r>
          </w:p>
        </w:tc>
        <w:tc>
          <w:tcPr>
            <w:tcW w:w="6593" w:type="dxa"/>
            <w:noWrap w:val="0"/>
            <w:vAlign w:val="top"/>
          </w:tcPr>
          <w:p w14:paraId="7434B362">
            <w:pPr>
              <w:keepNext w:val="0"/>
              <w:keepLines w:val="0"/>
              <w:pageBreakBefore w:val="0"/>
              <w:widowControl/>
              <w:kinsoku/>
              <w:wordWrap/>
              <w:overflowPunct/>
              <w:topLinePunct w:val="0"/>
              <w:autoSpaceDE/>
              <w:autoSpaceDN/>
              <w:bidi w:val="0"/>
              <w:adjustRightInd/>
              <w:snapToGrid/>
              <w:spacing w:beforeAutospacing="0" w:afterAutospacing="0" w:line="42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属于招标文件第三章第10.12条规定的投标无效情形；</w:t>
            </w:r>
          </w:p>
        </w:tc>
      </w:tr>
      <w:tr w14:paraId="12D56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0F262FFA">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2268" w:type="dxa"/>
            <w:noWrap w:val="0"/>
            <w:vAlign w:val="top"/>
          </w:tcPr>
          <w:p w14:paraId="15A29B01">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情形3</w:t>
            </w:r>
          </w:p>
        </w:tc>
        <w:tc>
          <w:tcPr>
            <w:tcW w:w="6593" w:type="dxa"/>
            <w:noWrap w:val="0"/>
            <w:vAlign w:val="top"/>
          </w:tcPr>
          <w:p w14:paraId="36354A78">
            <w:pPr>
              <w:keepNext w:val="0"/>
              <w:keepLines w:val="0"/>
              <w:pageBreakBefore w:val="0"/>
              <w:widowControl/>
              <w:kinsoku/>
              <w:wordWrap/>
              <w:overflowPunct/>
              <w:topLinePunct w:val="0"/>
              <w:autoSpaceDE/>
              <w:autoSpaceDN/>
              <w:bidi w:val="0"/>
              <w:adjustRightInd/>
              <w:snapToGrid/>
              <w:spacing w:beforeAutospacing="0" w:afterAutospacing="0" w:line="42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投标文件对招标文件实质性要求的响应存在重大偏离或保留。</w:t>
            </w:r>
          </w:p>
        </w:tc>
      </w:tr>
    </w:tbl>
    <w:p w14:paraId="4C1802E1">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②本项目规定的其他情形：</w:t>
      </w:r>
    </w:p>
    <w:p w14:paraId="4E94C227">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技术符合性 </w:t>
      </w:r>
    </w:p>
    <w:tbl>
      <w:tblPr>
        <w:tblStyle w:val="25"/>
        <w:tblW w:w="9559" w:type="dxa"/>
        <w:tblCellSpacing w:w="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01"/>
        <w:gridCol w:w="8258"/>
      </w:tblGrid>
      <w:tr w14:paraId="7F51E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tblHeader/>
          <w:tblCellSpacing w:w="0" w:type="dxa"/>
        </w:trPr>
        <w:tc>
          <w:tcPr>
            <w:tcW w:w="1301" w:type="dxa"/>
            <w:noWrap w:val="0"/>
            <w:vAlign w:val="center"/>
          </w:tcPr>
          <w:p w14:paraId="122D5B25">
            <w:pPr>
              <w:keepNext w:val="0"/>
              <w:keepLines w:val="0"/>
              <w:pageBreakBefore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情形</w:t>
            </w:r>
          </w:p>
        </w:tc>
        <w:tc>
          <w:tcPr>
            <w:tcW w:w="8258" w:type="dxa"/>
            <w:noWrap w:val="0"/>
            <w:vAlign w:val="center"/>
          </w:tcPr>
          <w:p w14:paraId="354471CB">
            <w:pPr>
              <w:keepNext w:val="0"/>
              <w:keepLines w:val="0"/>
              <w:pageBreakBefore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明细</w:t>
            </w:r>
          </w:p>
        </w:tc>
      </w:tr>
      <w:tr w14:paraId="095C4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tblCellSpacing w:w="0" w:type="dxa"/>
        </w:trPr>
        <w:tc>
          <w:tcPr>
            <w:tcW w:w="1301" w:type="dxa"/>
            <w:noWrap w:val="0"/>
            <w:vAlign w:val="center"/>
          </w:tcPr>
          <w:p w14:paraId="3E5DB9EB">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其他情形</w:t>
            </w:r>
          </w:p>
        </w:tc>
        <w:tc>
          <w:tcPr>
            <w:tcW w:w="8258" w:type="dxa"/>
            <w:noWrap w:val="0"/>
            <w:vAlign w:val="center"/>
          </w:tcPr>
          <w:p w14:paraId="3A022A22">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）投标文件的技术部分中出现报价部分的全部或部分的投标报价信息（或组成资料）。（</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）违反招标文件中载明“投标无效”条款的规定。</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kern w:val="0"/>
                <w:sz w:val="24"/>
                <w:highlight w:val="none"/>
                <w:lang w:val="en-US" w:eastAsia="zh-CN" w:bidi="ar"/>
              </w:rPr>
              <w:t>招标文件</w:t>
            </w:r>
            <w:r>
              <w:rPr>
                <w:rFonts w:hint="eastAsia" w:ascii="宋体" w:hAnsi="宋体" w:eastAsia="宋体" w:cs="宋体"/>
                <w:color w:val="auto"/>
                <w:kern w:val="0"/>
                <w:sz w:val="24"/>
                <w:highlight w:val="none"/>
                <w:lang w:bidi="ar"/>
              </w:rPr>
              <w:t>第</w:t>
            </w:r>
            <w:r>
              <w:rPr>
                <w:rFonts w:hint="eastAsia" w:ascii="宋体" w:hAnsi="宋体" w:eastAsia="宋体" w:cs="宋体"/>
                <w:color w:val="auto"/>
                <w:kern w:val="0"/>
                <w:sz w:val="24"/>
                <w:highlight w:val="none"/>
                <w:lang w:val="en-US" w:eastAsia="zh-CN" w:bidi="ar"/>
              </w:rPr>
              <w:t>五</w:t>
            </w:r>
            <w:r>
              <w:rPr>
                <w:rFonts w:hint="eastAsia" w:ascii="宋体" w:hAnsi="宋体" w:eastAsia="宋体" w:cs="宋体"/>
                <w:color w:val="auto"/>
                <w:kern w:val="0"/>
                <w:sz w:val="24"/>
                <w:highlight w:val="none"/>
                <w:lang w:bidi="ar"/>
              </w:rPr>
              <w:t>章《</w:t>
            </w:r>
            <w:r>
              <w:rPr>
                <w:rFonts w:hint="eastAsia" w:ascii="宋体" w:hAnsi="宋体" w:eastAsia="宋体" w:cs="宋体"/>
                <w:color w:val="auto"/>
                <w:kern w:val="0"/>
                <w:sz w:val="24"/>
                <w:highlight w:val="none"/>
                <w:lang w:val="en-US" w:eastAsia="zh-CN" w:bidi="ar"/>
              </w:rPr>
              <w:t>采购</w:t>
            </w:r>
            <w:r>
              <w:rPr>
                <w:rFonts w:hint="eastAsia" w:ascii="宋体" w:hAnsi="宋体" w:eastAsia="宋体" w:cs="宋体"/>
                <w:color w:val="auto"/>
                <w:kern w:val="0"/>
                <w:sz w:val="24"/>
                <w:highlight w:val="none"/>
                <w:lang w:bidi="ar"/>
              </w:rPr>
              <w:t>内容及要求》二、技术</w:t>
            </w:r>
            <w:r>
              <w:rPr>
                <w:rFonts w:hint="eastAsia" w:ascii="宋体" w:hAnsi="宋体" w:eastAsia="宋体" w:cs="宋体"/>
                <w:color w:val="auto"/>
                <w:kern w:val="0"/>
                <w:sz w:val="24"/>
                <w:highlight w:val="none"/>
                <w:lang w:val="en-US" w:eastAsia="zh-CN" w:bidi="ar"/>
              </w:rPr>
              <w:t>和服务</w:t>
            </w:r>
            <w:r>
              <w:rPr>
                <w:rFonts w:hint="eastAsia" w:ascii="宋体" w:hAnsi="宋体" w:eastAsia="宋体" w:cs="宋体"/>
                <w:color w:val="auto"/>
                <w:kern w:val="0"/>
                <w:sz w:val="24"/>
                <w:highlight w:val="none"/>
                <w:lang w:bidi="ar"/>
              </w:rPr>
              <w:t>要求中内容有负偏离的或未进行响应的</w:t>
            </w:r>
            <w:r>
              <w:rPr>
                <w:rFonts w:hint="eastAsia" w:ascii="宋体" w:hAnsi="宋体" w:eastAsia="宋体" w:cs="宋体"/>
                <w:color w:val="auto"/>
                <w:kern w:val="0"/>
                <w:sz w:val="24"/>
                <w:highlight w:val="none"/>
                <w:lang w:eastAsia="zh-CN" w:bidi="ar"/>
              </w:rPr>
              <w:t>。</w:t>
            </w:r>
          </w:p>
        </w:tc>
      </w:tr>
    </w:tbl>
    <w:p w14:paraId="48F9081E">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商务符合性 </w:t>
      </w:r>
    </w:p>
    <w:tbl>
      <w:tblPr>
        <w:tblStyle w:val="25"/>
        <w:tblW w:w="9479" w:type="dxa"/>
        <w:tblCellSpacing w:w="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92"/>
        <w:gridCol w:w="8187"/>
      </w:tblGrid>
      <w:tr w14:paraId="2C213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 w:hRule="atLeast"/>
          <w:tblHeader/>
          <w:tblCellSpacing w:w="0" w:type="dxa"/>
        </w:trPr>
        <w:tc>
          <w:tcPr>
            <w:tcW w:w="1292" w:type="dxa"/>
            <w:noWrap w:val="0"/>
            <w:vAlign w:val="center"/>
          </w:tcPr>
          <w:p w14:paraId="68DC463A">
            <w:pPr>
              <w:keepNext w:val="0"/>
              <w:keepLines w:val="0"/>
              <w:pageBreakBefore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情形</w:t>
            </w:r>
          </w:p>
        </w:tc>
        <w:tc>
          <w:tcPr>
            <w:tcW w:w="8187" w:type="dxa"/>
            <w:noWrap w:val="0"/>
            <w:vAlign w:val="center"/>
          </w:tcPr>
          <w:p w14:paraId="76EF68B2">
            <w:pPr>
              <w:keepNext w:val="0"/>
              <w:keepLines w:val="0"/>
              <w:pageBreakBefore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明细</w:t>
            </w:r>
          </w:p>
        </w:tc>
      </w:tr>
      <w:tr w14:paraId="3DBA7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atLeast"/>
          <w:tblCellSpacing w:w="0" w:type="dxa"/>
        </w:trPr>
        <w:tc>
          <w:tcPr>
            <w:tcW w:w="1292" w:type="dxa"/>
            <w:noWrap w:val="0"/>
            <w:vAlign w:val="center"/>
          </w:tcPr>
          <w:p w14:paraId="11748232">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其他情形</w:t>
            </w:r>
          </w:p>
        </w:tc>
        <w:tc>
          <w:tcPr>
            <w:tcW w:w="8187" w:type="dxa"/>
            <w:noWrap w:val="0"/>
            <w:vAlign w:val="center"/>
          </w:tcPr>
          <w:p w14:paraId="3D015520">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kern w:val="0"/>
                <w:sz w:val="19"/>
                <w:szCs w:val="19"/>
                <w:highlight w:val="none"/>
                <w:lang w:bidi="ar"/>
              </w:rPr>
              <w:t>（</w:t>
            </w:r>
            <w:r>
              <w:rPr>
                <w:rFonts w:hint="eastAsia" w:ascii="宋体" w:hAnsi="宋体" w:eastAsia="宋体" w:cs="宋体"/>
                <w:color w:val="auto"/>
                <w:sz w:val="24"/>
                <w:highlight w:val="none"/>
              </w:rPr>
              <w:t>1）投标文件的商务部分中出现报价部分的全部或部分的投标报价信息（或组成资料）。（2）违反招标文件中载明“投标无效”条款的规定。</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kern w:val="0"/>
                <w:sz w:val="24"/>
                <w:highlight w:val="none"/>
                <w:lang w:bidi="ar"/>
              </w:rPr>
              <w:t>商务条件未进行逐条响应或有任一项负偏离的</w:t>
            </w:r>
            <w:r>
              <w:rPr>
                <w:rFonts w:hint="eastAsia" w:ascii="宋体" w:hAnsi="宋体" w:eastAsia="宋体" w:cs="宋体"/>
                <w:color w:val="auto"/>
                <w:kern w:val="0"/>
                <w:sz w:val="24"/>
                <w:highlight w:val="none"/>
                <w:lang w:eastAsia="zh-CN" w:bidi="ar"/>
              </w:rPr>
              <w:t>。</w:t>
            </w:r>
          </w:p>
        </w:tc>
      </w:tr>
    </w:tbl>
    <w:p w14:paraId="280F24BF">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sz w:val="24"/>
          <w:highlight w:val="none"/>
        </w:rPr>
        <w:t>附加符合性：无</w:t>
      </w:r>
    </w:p>
    <w:p w14:paraId="15C9D2C5">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价格符合性 </w:t>
      </w:r>
    </w:p>
    <w:tbl>
      <w:tblPr>
        <w:tblStyle w:val="25"/>
        <w:tblW w:w="9502" w:type="dxa"/>
        <w:tblCellSpacing w:w="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502"/>
      </w:tblGrid>
      <w:tr w14:paraId="6ED3A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502" w:type="dxa"/>
            <w:noWrap w:val="0"/>
            <w:vAlign w:val="center"/>
          </w:tcPr>
          <w:p w14:paraId="36E3FBBB">
            <w:pPr>
              <w:keepNext w:val="0"/>
              <w:keepLines w:val="0"/>
              <w:pageBreakBefore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明细</w:t>
            </w:r>
          </w:p>
        </w:tc>
      </w:tr>
      <w:tr w14:paraId="329C3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502" w:type="dxa"/>
            <w:noWrap w:val="0"/>
            <w:vAlign w:val="center"/>
          </w:tcPr>
          <w:p w14:paraId="48A0BEB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处理；</w:t>
            </w:r>
          </w:p>
        </w:tc>
      </w:tr>
      <w:tr w14:paraId="6C635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9502" w:type="dxa"/>
            <w:noWrap w:val="0"/>
            <w:vAlign w:val="center"/>
          </w:tcPr>
          <w:p w14:paraId="58583A73">
            <w:pPr>
              <w:keepNext w:val="0"/>
              <w:keepLines w:val="0"/>
              <w:pageBreakBefore w:val="0"/>
              <w:kinsoku/>
              <w:wordWrap/>
              <w:overflowPunct/>
              <w:topLinePunct w:val="0"/>
              <w:autoSpaceDE/>
              <w:autoSpaceDN/>
              <w:bidi w:val="0"/>
              <w:adjustRightInd/>
              <w:snapToGrid/>
              <w:spacing w:beforeAutospacing="0" w:afterAutospacing="0" w:line="420" w:lineRule="exact"/>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投标报价超过招标文件中规定的最高限制单价或最高限制总价</w:t>
            </w:r>
            <w:r>
              <w:rPr>
                <w:rFonts w:hint="eastAsia" w:ascii="宋体" w:hAnsi="宋体" w:eastAsia="宋体" w:cs="宋体"/>
                <w:color w:val="auto"/>
                <w:sz w:val="24"/>
                <w:highlight w:val="none"/>
              </w:rPr>
              <w:t>。</w:t>
            </w:r>
          </w:p>
        </w:tc>
      </w:tr>
    </w:tbl>
    <w:p w14:paraId="32D0EA4B">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6.3澄清有关问题</w:t>
      </w:r>
    </w:p>
    <w:p w14:paraId="1E2A7C0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30"/>
        <w:textAlignment w:val="auto"/>
        <w:rPr>
          <w:rFonts w:hint="eastAsia" w:ascii="宋体" w:hAnsi="宋体" w:eastAsia="宋体" w:cs="宋体"/>
          <w:color w:val="auto"/>
          <w:highlight w:val="none"/>
        </w:rPr>
      </w:pPr>
      <w:r>
        <w:rPr>
          <w:rFonts w:hint="eastAsia" w:ascii="宋体" w:hAnsi="宋体" w:eastAsia="宋体" w:cs="宋体"/>
          <w:color w:val="auto"/>
          <w:highlight w:val="none"/>
        </w:rPr>
        <w:t>（1）对通过符合性审查的投标文件中含义不明确、同类问题表述不一致或有明显文字和计算错误的内容，</w:t>
      </w:r>
      <w:r>
        <w:rPr>
          <w:rFonts w:hint="eastAsia" w:ascii="宋体" w:hAnsi="宋体" w:eastAsia="宋体" w:cs="宋体"/>
          <w:b/>
          <w:bCs/>
          <w:color w:val="auto"/>
          <w:highlight w:val="none"/>
        </w:rPr>
        <w:t>评标委员会将以书面形式要求投标人作出必要的澄清、说明或补正。</w:t>
      </w:r>
    </w:p>
    <w:p w14:paraId="0B03ACAB">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30"/>
        <w:textAlignment w:val="auto"/>
        <w:rPr>
          <w:rFonts w:hint="eastAsia" w:ascii="宋体" w:hAnsi="宋体" w:eastAsia="宋体" w:cs="宋体"/>
          <w:color w:val="auto"/>
          <w:highlight w:val="none"/>
        </w:rPr>
      </w:pPr>
      <w:r>
        <w:rPr>
          <w:rFonts w:hint="eastAsia" w:ascii="宋体" w:hAnsi="宋体" w:eastAsia="宋体" w:cs="宋体"/>
          <w:color w:val="auto"/>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14:paraId="74316369">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（3）投标文件报价出现前后不一致的，除招标文件另有规定外，按照下列规定修正：</w:t>
      </w:r>
    </w:p>
    <w:p w14:paraId="47B588F7">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①开标一览表内容与投标文件中相应内容不一致的，以开标一览表为准；</w:t>
      </w:r>
    </w:p>
    <w:p w14:paraId="100B4CC8">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②大写金额和小写金额不一致的，以大写金额为准；</w:t>
      </w:r>
    </w:p>
    <w:p w14:paraId="6CA9A314">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③单价金额小数点或百分比有明显错位的，以开标一览表的总价为准，并修改单价；</w:t>
      </w:r>
    </w:p>
    <w:p w14:paraId="5D712D46">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④总价金额与按照单价汇总金额不一致的，以单价金额计算结果为准。</w:t>
      </w:r>
    </w:p>
    <w:p w14:paraId="5D9F1D34">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※同时出现两种以上不一致的，按照前款规定的顺序修正。修正后的报价应按照本章第6.3条第（1）、（2）款规定经投标人确认后产生约束力，投标人不确认的，其投标无效。</w:t>
      </w:r>
    </w:p>
    <w:p w14:paraId="412DA4A1">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（4）关于细微偏差</w:t>
      </w:r>
    </w:p>
    <w:p w14:paraId="63E8AD61">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14:paraId="0B884B0A">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②评标委员会将以书面形式要求存在细微偏差的投标人在评标委员会规定的时间内予以补正。若无法补正，则评标委员会将按照不利于投标人的内容进行认定。</w:t>
      </w:r>
    </w:p>
    <w:p w14:paraId="11CEA3E7">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（5）关于投标描述（即投标文件中描述的内容）</w:t>
      </w:r>
    </w:p>
    <w:p w14:paraId="0C625646">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①投标描述前后不一致且不涉及证明材料的：按照本章第6.3条第（1）、（2）款规定执行。</w:t>
      </w:r>
    </w:p>
    <w:p w14:paraId="4628CDC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②投标描述与证明材料不一致或多份证明材料之间不一致的：</w:t>
      </w:r>
    </w:p>
    <w:p w14:paraId="1AF717F0">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a.评标委员会将要求投标人进行书面澄清，并按照不利于投标人的内容进行评标。</w:t>
      </w:r>
    </w:p>
    <w:p w14:paraId="561A1DA1">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50CDB1CE">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364D074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6.4比较与评价</w:t>
      </w:r>
    </w:p>
    <w:p w14:paraId="3CF0AD40">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（1）按照本章第7条载明的评标方法和标准，对符合性审查合格的投标文件进行比较与评价。</w:t>
      </w:r>
    </w:p>
    <w:p w14:paraId="4E349299">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（2）关于相同品牌产品</w:t>
      </w:r>
      <w:r>
        <w:rPr>
          <w:rStyle w:val="28"/>
          <w:rFonts w:hint="eastAsia" w:ascii="宋体" w:hAnsi="宋体" w:eastAsia="宋体" w:cs="宋体"/>
          <w:color w:val="auto"/>
          <w:highlight w:val="none"/>
        </w:rPr>
        <w:t>（</w:t>
      </w:r>
      <w:r>
        <w:rPr>
          <w:rStyle w:val="28"/>
          <w:rFonts w:hint="eastAsia" w:ascii="宋体" w:hAnsi="宋体" w:eastAsia="宋体" w:cs="宋体"/>
          <w:color w:val="auto"/>
          <w:highlight w:val="none"/>
          <w:lang w:val="en-US" w:eastAsia="zh-CN"/>
        </w:rPr>
        <w:t>本</w:t>
      </w:r>
      <w:r>
        <w:rPr>
          <w:rStyle w:val="28"/>
          <w:rFonts w:hint="eastAsia" w:ascii="宋体" w:hAnsi="宋体" w:eastAsia="宋体" w:cs="宋体"/>
          <w:color w:val="auto"/>
          <w:highlight w:val="none"/>
        </w:rPr>
        <w:t>项目适用本条款规定）</w:t>
      </w:r>
    </w:p>
    <w:p w14:paraId="16D63601">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222F9D4C">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a.招标文件规定的方式：</w:t>
      </w:r>
      <w:r>
        <w:rPr>
          <w:rStyle w:val="69"/>
          <w:rFonts w:hint="eastAsia" w:ascii="宋体" w:hAnsi="宋体" w:eastAsia="宋体" w:cs="宋体"/>
          <w:color w:val="auto"/>
          <w:highlight w:val="none"/>
          <w:u w:val="single"/>
        </w:rPr>
        <w:t>无</w:t>
      </w:r>
      <w:r>
        <w:rPr>
          <w:rFonts w:hint="eastAsia" w:ascii="宋体" w:hAnsi="宋体" w:eastAsia="宋体" w:cs="宋体"/>
          <w:color w:val="auto"/>
          <w:highlight w:val="none"/>
        </w:rPr>
        <w:t>。</w:t>
      </w:r>
    </w:p>
    <w:p w14:paraId="06C4056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b.招标文件未规定的，采取随机抽取方式确定，其他</w:t>
      </w:r>
      <w:r>
        <w:rPr>
          <w:rStyle w:val="28"/>
          <w:rFonts w:hint="eastAsia" w:ascii="宋体" w:hAnsi="宋体" w:eastAsia="宋体" w:cs="宋体"/>
          <w:color w:val="auto"/>
          <w:highlight w:val="none"/>
        </w:rPr>
        <w:t>投标无效。</w:t>
      </w:r>
    </w:p>
    <w:p w14:paraId="5BD33E7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4F2B2E52">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a.招标文件规定的方式：</w:t>
      </w:r>
      <w:r>
        <w:rPr>
          <w:rStyle w:val="69"/>
          <w:rFonts w:hint="eastAsia" w:ascii="宋体" w:hAnsi="宋体" w:eastAsia="宋体" w:cs="宋体"/>
          <w:color w:val="auto"/>
          <w:highlight w:val="none"/>
          <w:u w:val="single"/>
        </w:rPr>
        <w:t>无</w:t>
      </w:r>
      <w:r>
        <w:rPr>
          <w:rFonts w:hint="eastAsia" w:ascii="宋体" w:hAnsi="宋体" w:eastAsia="宋体" w:cs="宋体"/>
          <w:color w:val="auto"/>
          <w:highlight w:val="none"/>
        </w:rPr>
        <w:t>。</w:t>
      </w:r>
    </w:p>
    <w:p w14:paraId="04A8D185">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b.招标文件未规定的，采取随机抽取方式确定，其他同品牌投标人不作为中标候选人。</w:t>
      </w:r>
    </w:p>
    <w:p w14:paraId="2D609939">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③非单一产品采购项目，多家投标人提供的核心产品品牌相同的，按照本章第6.4条第（2）款第①、②规定处理。</w:t>
      </w:r>
    </w:p>
    <w:p w14:paraId="4BCE05D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（3）漏（缺）项</w:t>
      </w:r>
    </w:p>
    <w:p w14:paraId="66D0F48A">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①招标文件中要求列入报价的费用（含配置、功能），漏（缺）项的报价视为已经包括在投标总价中。</w:t>
      </w:r>
    </w:p>
    <w:p w14:paraId="6AA06E3B">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②对多报项及赠送项的价格评标时不予核减，全部进入评标价评议。</w:t>
      </w:r>
    </w:p>
    <w:p w14:paraId="2CF4B47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6.5推荐中标候选人：详见本章第7.2条规定。</w:t>
      </w:r>
    </w:p>
    <w:p w14:paraId="667D202E">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6.6编写评标报告</w:t>
      </w:r>
    </w:p>
    <w:p w14:paraId="1E92844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（1）评标报告由评标委员会负责编写。</w:t>
      </w:r>
    </w:p>
    <w:p w14:paraId="2020345D">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（2）评标报告应包括下列内容：</w:t>
      </w:r>
    </w:p>
    <w:p w14:paraId="1A6F1506">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①招标公告刊登的媒体名称、开标日期和地点；</w:t>
      </w:r>
    </w:p>
    <w:p w14:paraId="5B9A2ACF">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②投标人名单和评标委员会成员名单；</w:t>
      </w:r>
    </w:p>
    <w:p w14:paraId="74979890">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③评标方法和标准；</w:t>
      </w:r>
    </w:p>
    <w:p w14:paraId="140F0815">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④开标记录和评标情况及说明，包括无效投标人名单及原因；</w:t>
      </w:r>
    </w:p>
    <w:p w14:paraId="4947B97E">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⑤评标结果，包括中标候选人名单或确定的中标人；</w:t>
      </w:r>
    </w:p>
    <w:p w14:paraId="03133FA8">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⑥其他需要说明的情况，包括但不限于：评标过程中投标人的澄清、说明或补正，评委更换等。</w:t>
      </w:r>
    </w:p>
    <w:p w14:paraId="0A69789E">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处理。</w:t>
      </w:r>
    </w:p>
    <w:p w14:paraId="0EDFE2E6">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6.8评委对需要共同认定的事项存在争议的，应按照少数服从多数的原则进行认定。</w:t>
      </w:r>
      <w:r>
        <w:rPr>
          <w:rStyle w:val="28"/>
          <w:rFonts w:hint="eastAsia" w:ascii="宋体" w:hAnsi="宋体" w:eastAsia="宋体" w:cs="宋体"/>
          <w:color w:val="auto"/>
          <w:highlight w:val="none"/>
        </w:rPr>
        <w:t>持不同意见的评委应在评标报告上签署不同意见及理由，否则视为同意评标报告。</w:t>
      </w:r>
    </w:p>
    <w:p w14:paraId="068E61F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6.9在评标过程中发现投标人有下列情形之一的，评标委员会应认定其</w:t>
      </w:r>
      <w:r>
        <w:rPr>
          <w:rStyle w:val="28"/>
          <w:rFonts w:hint="eastAsia" w:ascii="宋体" w:hAnsi="宋体" w:eastAsia="宋体" w:cs="宋体"/>
          <w:color w:val="auto"/>
          <w:highlight w:val="none"/>
        </w:rPr>
        <w:t>投标无效</w:t>
      </w:r>
      <w:r>
        <w:rPr>
          <w:rFonts w:hint="eastAsia" w:ascii="宋体" w:hAnsi="宋体" w:eastAsia="宋体" w:cs="宋体"/>
          <w:color w:val="auto"/>
          <w:highlight w:val="none"/>
        </w:rPr>
        <w:t>，并书面报告本项目监督管理部门：</w:t>
      </w:r>
    </w:p>
    <w:p w14:paraId="44BF3E6D">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（1）恶意串通（包括但不限于招标文件第三章第9.7条规定情形）；</w:t>
      </w:r>
    </w:p>
    <w:p w14:paraId="7DDD2D2A">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（2）妨碍其他投标人的竞争行为；</w:t>
      </w:r>
    </w:p>
    <w:p w14:paraId="1542B0AA">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（3）损害采购人或其他投标人的合法权益。</w:t>
      </w:r>
    </w:p>
    <w:p w14:paraId="5FB98C31">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6.10评标过程中，有下列情形之一的，应予废标：</w:t>
      </w:r>
    </w:p>
    <w:p w14:paraId="6062EDA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（1）符合性审查合格的投标人不足三家的；</w:t>
      </w:r>
    </w:p>
    <w:p w14:paraId="1A844992">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Fonts w:hint="eastAsia" w:ascii="宋体" w:hAnsi="宋体" w:eastAsia="宋体" w:cs="宋体"/>
          <w:color w:val="auto"/>
          <w:highlight w:val="none"/>
        </w:rPr>
        <w:t>（2）有关法律、法规和规章规定废标的情形。</w:t>
      </w:r>
    </w:p>
    <w:p w14:paraId="6D137563">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378"/>
        <w:textAlignment w:val="auto"/>
        <w:rPr>
          <w:rFonts w:hint="eastAsia" w:ascii="宋体" w:hAnsi="宋体" w:eastAsia="宋体" w:cs="宋体"/>
          <w:color w:val="auto"/>
          <w:highlight w:val="none"/>
        </w:rPr>
      </w:pPr>
      <w:r>
        <w:rPr>
          <w:rStyle w:val="28"/>
          <w:rFonts w:hint="eastAsia" w:ascii="宋体" w:hAnsi="宋体" w:eastAsia="宋体" w:cs="宋体"/>
          <w:color w:val="auto"/>
          <w:highlight w:val="none"/>
        </w:rPr>
        <w:t>※若废标，则本次采购活动结束，</w:t>
      </w:r>
      <w:r>
        <w:rPr>
          <w:rFonts w:hint="eastAsia" w:ascii="宋体" w:hAnsi="宋体" w:eastAsia="宋体" w:cs="宋体"/>
          <w:color w:val="auto"/>
          <w:highlight w:val="none"/>
          <w:u w:val="single"/>
        </w:rPr>
        <w:t>宁德市城建工程咨询管理有限公司</w:t>
      </w:r>
      <w:r>
        <w:rPr>
          <w:rStyle w:val="28"/>
          <w:rFonts w:hint="eastAsia" w:ascii="宋体" w:hAnsi="宋体" w:eastAsia="宋体" w:cs="宋体"/>
          <w:color w:val="auto"/>
          <w:highlight w:val="none"/>
        </w:rPr>
        <w:t>将依法组织后续采购活动（包括但不限于：重新招标、采用其他方式采购等）。</w:t>
      </w:r>
    </w:p>
    <w:p w14:paraId="1BE2D937">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7、评标方法和标准</w:t>
      </w:r>
    </w:p>
    <w:p w14:paraId="363B0602">
      <w:pPr>
        <w:pStyle w:val="19"/>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7.1评标方法：采用最低评标价法。</w:t>
      </w:r>
    </w:p>
    <w:p w14:paraId="76290AD4">
      <w:pPr>
        <w:pStyle w:val="19"/>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7.2评标标准：</w:t>
      </w:r>
    </w:p>
    <w:p w14:paraId="25FEFB08">
      <w:pPr>
        <w:pStyle w:val="19"/>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240" w:lineRule="auto"/>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投标文件满足招标文件全部实质性要求，且投标报价最低的投标人为中标候选人。 </w:t>
      </w:r>
    </w:p>
    <w:p w14:paraId="5707AC22">
      <w:pPr>
        <w:pStyle w:val="19"/>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240" w:lineRule="auto"/>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价格扣除的规则如下： </w:t>
      </w:r>
    </w:p>
    <w:p w14:paraId="32E9FA5D">
      <w:pPr>
        <w:pStyle w:val="19"/>
        <w:keepNext w:val="0"/>
        <w:keepLines w:val="0"/>
        <w:pageBreakBefore w:val="0"/>
        <w:widowControl/>
        <w:kinsoku/>
        <w:wordWrap/>
        <w:overflowPunct/>
        <w:topLinePunct w:val="0"/>
        <w:autoSpaceDE/>
        <w:autoSpaceDN/>
        <w:bidi w:val="0"/>
        <w:adjustRightInd/>
        <w:snapToGrid/>
        <w:spacing w:beforeAutospacing="0" w:afterAutospacing="0" w:line="240" w:lineRule="auto"/>
        <w:ind w:firstLine="48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a.优先类节能产品、环境标志产品：</w:t>
      </w:r>
      <w:r>
        <w:rPr>
          <w:rFonts w:hint="eastAsia" w:ascii="宋体" w:hAnsi="宋体" w:eastAsia="宋体" w:cs="宋体"/>
          <w:color w:val="auto"/>
          <w:highlight w:val="none"/>
          <w:lang w:val="en-US" w:eastAsia="zh-CN"/>
        </w:rPr>
        <w:t>/</w:t>
      </w:r>
    </w:p>
    <w:p w14:paraId="75421079">
      <w:pPr>
        <w:pStyle w:val="19"/>
        <w:keepNext w:val="0"/>
        <w:keepLines w:val="0"/>
        <w:pageBreakBefore w:val="0"/>
        <w:widowControl/>
        <w:kinsoku/>
        <w:wordWrap/>
        <w:overflowPunct/>
        <w:topLinePunct w:val="0"/>
        <w:autoSpaceDE/>
        <w:autoSpaceDN/>
        <w:bidi w:val="0"/>
        <w:adjustRightInd/>
        <w:snapToGrid/>
        <w:spacing w:beforeAutospacing="0" w:afterAutospacing="0" w:line="240" w:lineRule="auto"/>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b.小型、微型企业产品等：</w:t>
      </w:r>
    </w:p>
    <w:tbl>
      <w:tblPr>
        <w:tblStyle w:val="25"/>
        <w:tblW w:w="9863"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258"/>
        <w:gridCol w:w="8605"/>
      </w:tblGrid>
      <w:tr w14:paraId="413F65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2" w:hRule="atLeast"/>
          <w:tblHeader/>
          <w:tblCellSpacing w:w="0" w:type="dxa"/>
          <w:jc w:val="center"/>
        </w:trPr>
        <w:tc>
          <w:tcPr>
            <w:tcW w:w="1258" w:type="dxa"/>
            <w:tcBorders>
              <w:top w:val="outset" w:color="auto" w:sz="6" w:space="0"/>
              <w:left w:val="outset" w:color="auto" w:sz="6" w:space="0"/>
              <w:bottom w:val="outset" w:color="auto" w:sz="6" w:space="0"/>
              <w:right w:val="outset" w:color="auto" w:sz="6" w:space="0"/>
            </w:tcBorders>
            <w:noWrap w:val="0"/>
            <w:vAlign w:val="center"/>
          </w:tcPr>
          <w:p w14:paraId="0A1CB7A4">
            <w:pPr>
              <w:widowControl/>
              <w:numPr>
                <w:ilvl w:val="0"/>
                <w:numId w:val="0"/>
              </w:numPr>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项目</w:t>
            </w:r>
          </w:p>
        </w:tc>
        <w:tc>
          <w:tcPr>
            <w:tcW w:w="8605" w:type="dxa"/>
            <w:tcBorders>
              <w:top w:val="outset" w:color="auto" w:sz="6" w:space="0"/>
              <w:left w:val="outset" w:color="auto" w:sz="6" w:space="0"/>
              <w:bottom w:val="outset" w:color="auto" w:sz="6" w:space="0"/>
              <w:right w:val="outset" w:color="auto" w:sz="6" w:space="0"/>
            </w:tcBorders>
            <w:noWrap w:val="0"/>
            <w:vAlign w:val="center"/>
          </w:tcPr>
          <w:p w14:paraId="6A9DFC75">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方法</w:t>
            </w:r>
          </w:p>
        </w:tc>
      </w:tr>
      <w:tr w14:paraId="4DD9746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jc w:val="center"/>
        </w:trPr>
        <w:tc>
          <w:tcPr>
            <w:tcW w:w="1258" w:type="dxa"/>
            <w:tcBorders>
              <w:top w:val="outset" w:color="auto" w:sz="6" w:space="0"/>
              <w:left w:val="outset" w:color="auto" w:sz="6" w:space="0"/>
              <w:bottom w:val="outset" w:color="auto" w:sz="6" w:space="0"/>
              <w:right w:val="outset" w:color="auto" w:sz="6" w:space="0"/>
            </w:tcBorders>
            <w:noWrap w:val="0"/>
            <w:vAlign w:val="center"/>
          </w:tcPr>
          <w:p w14:paraId="502092A2">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小型、微型企业，监狱企业，残疾人</w:t>
            </w:r>
          </w:p>
        </w:tc>
        <w:tc>
          <w:tcPr>
            <w:tcW w:w="8605" w:type="dxa"/>
            <w:tcBorders>
              <w:top w:val="outset" w:color="auto" w:sz="6" w:space="0"/>
              <w:left w:val="outset" w:color="auto" w:sz="6" w:space="0"/>
              <w:bottom w:val="outset" w:color="auto" w:sz="6" w:space="0"/>
              <w:right w:val="outset" w:color="auto" w:sz="6" w:space="0"/>
            </w:tcBorders>
            <w:noWrap w:val="0"/>
            <w:vAlign w:val="center"/>
          </w:tcPr>
          <w:p w14:paraId="20FD540C">
            <w:pPr>
              <w:widowControl/>
              <w:jc w:val="left"/>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经采购人确认，本项目非专门面向中小企业预留采购份额。1、评审时，对符合《政府采购促进中小企业发展管理办法》（财库﹝2020﹞46号）规定的小微企业报价给予价格扣除【货物和服务项目为15%</w:t>
            </w:r>
            <w:r>
              <w:rPr>
                <w:rFonts w:hint="eastAsia" w:ascii="宋体" w:hAnsi="宋体" w:eastAsia="宋体" w:cs="宋体"/>
                <w:b/>
                <w:bCs w:val="0"/>
                <w:color w:val="auto"/>
                <w:highlight w:val="none"/>
                <w:u w:val="double"/>
              </w:rPr>
              <w:t>（即所投全部产品或服务属于小型和微型企业产品或服务的，按其总报价的15%进行扣除，若投标人提供的货物既有中小企业制造货物，也有大型企业制造货物的，不享受中小企业扶持政策）</w:t>
            </w:r>
            <w:r>
              <w:rPr>
                <w:rFonts w:hint="eastAsia" w:ascii="宋体" w:hAnsi="宋体" w:eastAsia="宋体" w:cs="宋体"/>
                <w:bCs/>
                <w:color w:val="auto"/>
                <w:kern w:val="0"/>
                <w:szCs w:val="21"/>
                <w:highlight w:val="none"/>
              </w:rPr>
              <w:t>；工程项目为3%；对于联合协议或者分包意向协议约定小微企业的合同份额占到合同总金额30%以上的，对联合体或者大中型企业的报价扣除比例为5%（工程项目为1%）】，用扣除后的价格参加评审。投标人须提供《政府采购促进中小企业发展管理办法》（财库﹝2020﹞46号）规定的中小企业声明函（格式详见第七章），否则不予价格扣除。2、根据财政部、司法部联合印发《关于政府采购支持监狱企业发展有关问题的通知》（财库【2014】68号）文件规定，凡监狱企业参加政府采购活动视同小型、微型企业，享受上述规定的评审价格扣除的政府采购优惠政策。但必须提供由省 级以上监狱管理局、戒毒管理局（含新疆生产建设兵团）出具的属于监狱企业的证明文件，否则评审时不予价格扣除优惠。3、根据财政部、民政部、中国残联文件（财库[2017]141号）及福建省财政、福建省民政厅、福建省残疾人联合会联合发布的《关于进一步落实政府采购支持残疾人就业政策的通知》、福建省财政《关于残疾人福利性单位参加政府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享受上述规定的评审价格扣除的政府采购优惠政策（对残疾人福利性单位与其他组织组成联合体参与政府采购活动的，残疾人福利性单位的协议合同金额占总合同金额30%以上的，给予联合体合同金额受上述规定的评审价格扣除的政府采购优惠政策），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投标人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若招标文件中的有关条款与本条款有矛盾之处以此处为准，上述规定与政府采购相关法律、法规、制度等有冲突的，以现行法律、法规、制度等执行。注：享受扶持政策获得政府采购合同的，小微企业不得将合同分包给大中型企业，中型企业不得将合同分包给大型企业。</w:t>
            </w:r>
            <w:r>
              <w:rPr>
                <w:rFonts w:hint="eastAsia" w:ascii="宋体" w:hAnsi="宋体" w:eastAsia="宋体" w:cs="宋体"/>
                <w:b/>
                <w:bCs w:val="0"/>
                <w:color w:val="auto"/>
                <w:highlight w:val="none"/>
                <w:u w:val="double"/>
              </w:rPr>
              <w:t>本项目为</w:t>
            </w:r>
            <w:r>
              <w:rPr>
                <w:rFonts w:hint="eastAsia" w:ascii="宋体" w:hAnsi="宋体" w:eastAsia="宋体" w:cs="宋体"/>
                <w:b/>
                <w:bCs w:val="0"/>
                <w:color w:val="auto"/>
                <w:highlight w:val="none"/>
                <w:u w:val="double"/>
                <w:lang w:val="en-US" w:eastAsia="zh-CN"/>
              </w:rPr>
              <w:t>货物</w:t>
            </w:r>
            <w:r>
              <w:rPr>
                <w:rFonts w:hint="eastAsia" w:ascii="宋体" w:hAnsi="宋体" w:eastAsia="宋体" w:cs="宋体"/>
                <w:b/>
                <w:bCs w:val="0"/>
                <w:color w:val="auto"/>
                <w:highlight w:val="none"/>
                <w:u w:val="double"/>
              </w:rPr>
              <w:t>类采购项目，采购标的对应的中小企业划分标准所属行业为</w:t>
            </w:r>
            <w:r>
              <w:rPr>
                <w:rFonts w:hint="eastAsia" w:ascii="宋体" w:hAnsi="宋体" w:eastAsia="宋体" w:cs="宋体"/>
                <w:b/>
                <w:bCs w:val="0"/>
                <w:color w:val="auto"/>
                <w:highlight w:val="none"/>
                <w:u w:val="double"/>
                <w:lang w:val="en-US" w:eastAsia="zh-CN"/>
              </w:rPr>
              <w:t>工业。</w:t>
            </w:r>
          </w:p>
        </w:tc>
      </w:tr>
    </w:tbl>
    <w:p w14:paraId="2925E036">
      <w:pPr>
        <w:pStyle w:val="19"/>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t>c.其他：无。</w:t>
      </w:r>
      <w:r>
        <w:rPr>
          <w:rStyle w:val="28"/>
          <w:rFonts w:hint="eastAsia" w:ascii="宋体" w:hAnsi="宋体" w:eastAsia="宋体" w:cs="宋体"/>
          <w:color w:val="auto"/>
          <w:highlight w:val="none"/>
        </w:rPr>
        <w:t>※除本章第6.3条第（3）款规定情形和落实政府采购政策需进行的价格扣除情形外，不能对投标人的投标报价进行任何调整。</w:t>
      </w:r>
      <w:r>
        <w:rPr>
          <w:rFonts w:hint="eastAsia" w:ascii="宋体" w:hAnsi="宋体" w:eastAsia="宋体" w:cs="宋体"/>
          <w:color w:val="auto"/>
          <w:highlight w:val="none"/>
        </w:rPr>
        <w:t xml:space="preserve"> </w:t>
      </w:r>
    </w:p>
    <w:p w14:paraId="73312E5D">
      <w:pPr>
        <w:pStyle w:val="19"/>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t>c.其他：无。</w:t>
      </w:r>
      <w:r>
        <w:rPr>
          <w:rStyle w:val="28"/>
          <w:rFonts w:hint="eastAsia" w:ascii="宋体" w:hAnsi="宋体" w:eastAsia="宋体" w:cs="宋体"/>
          <w:color w:val="auto"/>
          <w:highlight w:val="none"/>
        </w:rPr>
        <w:t>※除本章第6.3条第（3）款规定情形和落实政府采购政策需进行的价格扣除情形外，不能对投标人的投标报价进行任何调整。</w:t>
      </w:r>
      <w:r>
        <w:rPr>
          <w:rFonts w:hint="eastAsia" w:ascii="宋体" w:hAnsi="宋体" w:eastAsia="宋体" w:cs="宋体"/>
          <w:color w:val="auto"/>
          <w:highlight w:val="none"/>
        </w:rPr>
        <w:t xml:space="preserve"> </w:t>
      </w:r>
    </w:p>
    <w:p w14:paraId="469E1765">
      <w:pPr>
        <w:keepNext w:val="0"/>
        <w:keepLines w:val="0"/>
        <w:pageBreakBefore w:val="0"/>
        <w:kinsoku/>
        <w:wordWrap/>
        <w:overflowPunct/>
        <w:topLinePunct w:val="0"/>
        <w:bidi w:val="0"/>
        <w:spacing w:beforeAutospacing="0" w:afterAutospacing="0" w:line="400" w:lineRule="exact"/>
        <w:ind w:firstLine="476" w:firstLineChars="200"/>
        <w:textAlignment w:val="auto"/>
        <w:rPr>
          <w:rFonts w:hint="eastAsia" w:ascii="宋体" w:hAnsi="宋体" w:eastAsia="宋体" w:cs="宋体"/>
          <w:color w:val="auto"/>
          <w:spacing w:val="-1"/>
          <w:sz w:val="24"/>
          <w:highlight w:val="none"/>
        </w:rPr>
      </w:pPr>
      <w:r>
        <w:rPr>
          <w:rFonts w:hint="eastAsia" w:ascii="宋体" w:hAnsi="宋体" w:eastAsia="宋体" w:cs="宋体"/>
          <w:color w:val="auto"/>
          <w:spacing w:val="-1"/>
          <w:sz w:val="24"/>
          <w:highlight w:val="none"/>
        </w:rPr>
        <w:t>(</w:t>
      </w:r>
      <w:r>
        <w:rPr>
          <w:rFonts w:hint="eastAsia" w:ascii="宋体" w:hAnsi="宋体" w:eastAsia="宋体" w:cs="宋体"/>
          <w:color w:val="auto"/>
          <w:spacing w:val="-1"/>
          <w:sz w:val="24"/>
          <w:highlight w:val="none"/>
          <w:lang w:val="en-US" w:eastAsia="zh-CN"/>
        </w:rPr>
        <w:t>3</w:t>
      </w:r>
      <w:r>
        <w:rPr>
          <w:rFonts w:hint="eastAsia" w:ascii="宋体" w:hAnsi="宋体" w:eastAsia="宋体" w:cs="宋体"/>
          <w:color w:val="auto"/>
          <w:spacing w:val="-1"/>
          <w:sz w:val="24"/>
          <w:highlight w:val="none"/>
        </w:rPr>
        <w:t>) 中标候选人排列规则顺序如下：</w:t>
      </w:r>
    </w:p>
    <w:p w14:paraId="0D84B1E0">
      <w:pPr>
        <w:keepNext w:val="0"/>
        <w:keepLines w:val="0"/>
        <w:pageBreakBefore w:val="0"/>
        <w:kinsoku/>
        <w:wordWrap/>
        <w:overflowPunct/>
        <w:topLinePunct w:val="0"/>
        <w:bidi w:val="0"/>
        <w:spacing w:beforeAutospacing="0" w:afterAutospacing="0" w:line="400" w:lineRule="exact"/>
        <w:ind w:firstLine="476" w:firstLineChars="200"/>
        <w:textAlignment w:val="auto"/>
        <w:rPr>
          <w:rFonts w:hint="eastAsia" w:ascii="宋体" w:hAnsi="宋体" w:eastAsia="宋体" w:cs="宋体"/>
          <w:color w:val="auto"/>
          <w:spacing w:val="-1"/>
          <w:sz w:val="24"/>
          <w:highlight w:val="none"/>
        </w:rPr>
      </w:pPr>
      <w:r>
        <w:rPr>
          <w:rFonts w:hint="eastAsia" w:ascii="宋体" w:hAnsi="宋体" w:eastAsia="宋体" w:cs="宋体"/>
          <w:color w:val="auto"/>
          <w:spacing w:val="-1"/>
          <w:sz w:val="24"/>
          <w:highlight w:val="none"/>
        </w:rPr>
        <w:t>a.按照评标价（即价格扣除后的投标报价）由低到高顺序排列。</w:t>
      </w:r>
    </w:p>
    <w:p w14:paraId="62A6E5D8">
      <w:pPr>
        <w:keepNext w:val="0"/>
        <w:keepLines w:val="0"/>
        <w:pageBreakBefore w:val="0"/>
        <w:kinsoku/>
        <w:wordWrap/>
        <w:overflowPunct/>
        <w:topLinePunct w:val="0"/>
        <w:bidi w:val="0"/>
        <w:spacing w:beforeAutospacing="0" w:afterAutospacing="0" w:line="400" w:lineRule="exact"/>
        <w:ind w:firstLine="476" w:firstLineChars="200"/>
        <w:textAlignment w:val="auto"/>
        <w:rPr>
          <w:rFonts w:hint="eastAsia" w:ascii="宋体" w:hAnsi="宋体" w:eastAsia="宋体" w:cs="宋体"/>
          <w:color w:val="auto"/>
          <w:spacing w:val="-1"/>
          <w:sz w:val="24"/>
          <w:highlight w:val="none"/>
          <w:lang w:val="en-US" w:eastAsia="zh-CN"/>
        </w:rPr>
      </w:pPr>
      <w:r>
        <w:rPr>
          <w:rFonts w:hint="eastAsia" w:ascii="宋体" w:hAnsi="宋体" w:eastAsia="宋体" w:cs="宋体"/>
          <w:color w:val="auto"/>
          <w:spacing w:val="-1"/>
          <w:sz w:val="24"/>
          <w:highlight w:val="none"/>
        </w:rPr>
        <w:t>b.评标价相同的并列</w:t>
      </w:r>
      <w:r>
        <w:rPr>
          <w:rFonts w:hint="eastAsia" w:ascii="宋体" w:hAnsi="宋体" w:eastAsia="宋体" w:cs="宋体"/>
          <w:color w:val="auto"/>
          <w:spacing w:val="-1"/>
          <w:sz w:val="24"/>
          <w:highlight w:val="none"/>
          <w:lang w:eastAsia="zh-CN"/>
        </w:rPr>
        <w:t>，</w:t>
      </w:r>
      <w:r>
        <w:rPr>
          <w:rFonts w:hint="eastAsia" w:ascii="宋体" w:hAnsi="宋体" w:eastAsia="宋体" w:cs="宋体"/>
          <w:color w:val="auto"/>
          <w:spacing w:val="-1"/>
          <w:sz w:val="24"/>
          <w:highlight w:val="none"/>
          <w:lang w:val="en-US" w:eastAsia="zh-CN"/>
        </w:rPr>
        <w:t>由采购人通过随机抽取的方式确定一名中标候选人</w:t>
      </w:r>
      <w:r>
        <w:rPr>
          <w:rFonts w:hint="eastAsia" w:ascii="宋体" w:hAnsi="宋体" w:eastAsia="宋体" w:cs="宋体"/>
          <w:color w:val="auto"/>
          <w:spacing w:val="-1"/>
          <w:sz w:val="24"/>
          <w:highlight w:val="none"/>
        </w:rPr>
        <w:t>。</w:t>
      </w:r>
    </w:p>
    <w:p w14:paraId="211DED0C">
      <w:pPr>
        <w:keepNext w:val="0"/>
        <w:keepLines w:val="0"/>
        <w:pageBreakBefore w:val="0"/>
        <w:kinsoku/>
        <w:wordWrap/>
        <w:overflowPunct/>
        <w:topLinePunct w:val="0"/>
        <w:bidi w:val="0"/>
        <w:spacing w:beforeAutospacing="0" w:afterAutospacing="0" w:line="400" w:lineRule="exact"/>
        <w:ind w:firstLine="476" w:firstLineChars="200"/>
        <w:textAlignment w:val="auto"/>
        <w:rPr>
          <w:rFonts w:hint="eastAsia" w:ascii="宋体" w:hAnsi="宋体" w:eastAsia="宋体" w:cs="宋体"/>
          <w:color w:val="auto"/>
          <w:spacing w:val="-1"/>
          <w:sz w:val="24"/>
          <w:highlight w:val="none"/>
        </w:rPr>
      </w:pPr>
      <w:r>
        <w:rPr>
          <w:rFonts w:hint="eastAsia" w:ascii="宋体" w:hAnsi="宋体" w:eastAsia="宋体" w:cs="宋体"/>
          <w:color w:val="auto"/>
          <w:spacing w:val="-1"/>
          <w:sz w:val="24"/>
          <w:highlight w:val="none"/>
        </w:rPr>
        <w:t>8、其他规定</w:t>
      </w:r>
    </w:p>
    <w:p w14:paraId="41746D86">
      <w:pPr>
        <w:keepNext w:val="0"/>
        <w:keepLines w:val="0"/>
        <w:pageBreakBefore w:val="0"/>
        <w:kinsoku/>
        <w:wordWrap/>
        <w:overflowPunct/>
        <w:topLinePunct w:val="0"/>
        <w:bidi w:val="0"/>
        <w:spacing w:beforeAutospacing="0" w:afterAutospacing="0" w:line="400" w:lineRule="exact"/>
        <w:ind w:firstLine="476" w:firstLineChars="200"/>
        <w:textAlignment w:val="auto"/>
        <w:rPr>
          <w:rFonts w:hint="eastAsia" w:ascii="宋体" w:hAnsi="宋体" w:eastAsia="宋体" w:cs="宋体"/>
          <w:color w:val="auto"/>
          <w:spacing w:val="-1"/>
          <w:sz w:val="24"/>
          <w:highlight w:val="none"/>
        </w:rPr>
      </w:pPr>
      <w:r>
        <w:rPr>
          <w:rFonts w:hint="eastAsia" w:ascii="宋体" w:hAnsi="宋体" w:eastAsia="宋体" w:cs="宋体"/>
          <w:color w:val="auto"/>
          <w:spacing w:val="-1"/>
          <w:sz w:val="24"/>
          <w:highlight w:val="none"/>
        </w:rPr>
        <w:t>8.1评标应全程保密且不得透露给任一投标人或与评标工作无关的人员。</w:t>
      </w:r>
    </w:p>
    <w:p w14:paraId="75AF389F">
      <w:pPr>
        <w:keepNext w:val="0"/>
        <w:keepLines w:val="0"/>
        <w:pageBreakBefore w:val="0"/>
        <w:kinsoku/>
        <w:wordWrap/>
        <w:overflowPunct/>
        <w:topLinePunct w:val="0"/>
        <w:bidi w:val="0"/>
        <w:spacing w:beforeAutospacing="0" w:afterAutospacing="0" w:line="400" w:lineRule="exact"/>
        <w:ind w:firstLine="476"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8.2评标将进行全程</w:t>
      </w:r>
      <w:r>
        <w:rPr>
          <w:rFonts w:hint="eastAsia" w:ascii="宋体" w:hAnsi="宋体" w:eastAsia="宋体" w:cs="宋体"/>
          <w:color w:val="auto"/>
          <w:spacing w:val="1"/>
          <w:sz w:val="24"/>
          <w:highlight w:val="none"/>
        </w:rPr>
        <w:t>实时录音录像，录音录像资料随采购文件一并存档</w:t>
      </w:r>
      <w:r>
        <w:rPr>
          <w:rFonts w:hint="eastAsia" w:ascii="宋体" w:hAnsi="宋体" w:eastAsia="宋体" w:cs="宋体"/>
          <w:color w:val="auto"/>
          <w:sz w:val="24"/>
          <w:highlight w:val="none"/>
        </w:rPr>
        <w:t>。</w:t>
      </w:r>
    </w:p>
    <w:p w14:paraId="480029FD">
      <w:pPr>
        <w:keepNext w:val="0"/>
        <w:keepLines w:val="0"/>
        <w:pageBreakBefore w:val="0"/>
        <w:kinsoku/>
        <w:wordWrap/>
        <w:overflowPunct/>
        <w:topLinePunct w:val="0"/>
        <w:bidi w:val="0"/>
        <w:spacing w:beforeAutospacing="0" w:afterAutospacing="0" w:line="400" w:lineRule="exact"/>
        <w:ind w:right="112" w:firstLine="484"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8.3若投标人有任何试图干扰具体评标事务，影响评标委员会独立履行职责的行为，其投标无效且不予退还投标</w:t>
      </w:r>
      <w:r>
        <w:rPr>
          <w:rFonts w:hint="eastAsia" w:ascii="宋体" w:hAnsi="宋体" w:eastAsia="宋体" w:cs="宋体"/>
          <w:color w:val="auto"/>
          <w:sz w:val="24"/>
          <w:highlight w:val="none"/>
        </w:rPr>
        <w:t>保证金。</w:t>
      </w:r>
      <w:r>
        <w:rPr>
          <w:rFonts w:hint="eastAsia" w:ascii="宋体" w:hAnsi="宋体" w:eastAsia="宋体" w:cs="宋体"/>
          <w:color w:val="auto"/>
          <w:spacing w:val="2"/>
          <w:sz w:val="24"/>
          <w:highlight w:val="none"/>
        </w:rPr>
        <w:t>情节严重的，由</w:t>
      </w:r>
      <w:r>
        <w:rPr>
          <w:rFonts w:hint="eastAsia" w:ascii="宋体" w:hAnsi="宋体" w:cs="宋体"/>
          <w:color w:val="auto"/>
          <w:spacing w:val="2"/>
          <w:sz w:val="24"/>
          <w:highlight w:val="none"/>
          <w:lang w:val="en-US" w:eastAsia="zh-CN"/>
        </w:rPr>
        <w:t>有关主管</w:t>
      </w:r>
      <w:r>
        <w:rPr>
          <w:rFonts w:hint="eastAsia" w:ascii="宋体" w:hAnsi="宋体" w:eastAsia="宋体" w:cs="宋体"/>
          <w:color w:val="auto"/>
          <w:spacing w:val="1"/>
          <w:sz w:val="24"/>
          <w:highlight w:val="none"/>
        </w:rPr>
        <w:t>部门列入不良行为记录。</w:t>
      </w:r>
    </w:p>
    <w:p w14:paraId="70D60858">
      <w:pPr>
        <w:ind w:firstLine="464" w:firstLineChars="200"/>
        <w:rPr>
          <w:rFonts w:hint="eastAsia" w:ascii="宋体" w:hAnsi="宋体" w:eastAsia="宋体" w:cs="宋体"/>
          <w:color w:val="auto"/>
          <w:highlight w:val="none"/>
          <w:lang w:val="en-US" w:eastAsia="zh-CN"/>
        </w:rPr>
      </w:pPr>
      <w:r>
        <w:rPr>
          <w:rFonts w:hint="eastAsia" w:ascii="宋体" w:hAnsi="宋体" w:eastAsia="宋体" w:cs="宋体"/>
          <w:color w:val="auto"/>
          <w:spacing w:val="-4"/>
          <w:position w:val="14"/>
          <w:sz w:val="24"/>
          <w:highlight w:val="none"/>
        </w:rPr>
        <w:t>8</w:t>
      </w:r>
      <w:r>
        <w:rPr>
          <w:rFonts w:hint="eastAsia" w:ascii="宋体" w:hAnsi="宋体" w:eastAsia="宋体" w:cs="宋体"/>
          <w:color w:val="auto"/>
          <w:spacing w:val="-3"/>
          <w:position w:val="14"/>
          <w:sz w:val="24"/>
          <w:highlight w:val="none"/>
        </w:rPr>
        <w:t>.4</w:t>
      </w:r>
      <w:r>
        <w:rPr>
          <w:rFonts w:hint="eastAsia" w:ascii="宋体" w:hAnsi="宋体" w:eastAsia="宋体" w:cs="宋体"/>
          <w:color w:val="auto"/>
          <w:spacing w:val="-3"/>
          <w:position w:val="14"/>
          <w:sz w:val="24"/>
          <w:highlight w:val="none"/>
          <w:lang w:val="en-US" w:eastAsia="zh-CN"/>
        </w:rPr>
        <w:t>其他:无</w:t>
      </w:r>
    </w:p>
    <w:p w14:paraId="4D916030">
      <w:pPr>
        <w:keepNext w:val="0"/>
        <w:keepLines w:val="0"/>
        <w:pageBreakBefore w:val="0"/>
        <w:kinsoku/>
        <w:wordWrap/>
        <w:overflowPunct/>
        <w:topLinePunct w:val="0"/>
        <w:bidi w:val="0"/>
        <w:spacing w:beforeAutospacing="0" w:afterAutospacing="0" w:line="400" w:lineRule="exact"/>
        <w:ind w:left="397"/>
        <w:textAlignment w:val="auto"/>
        <w:rPr>
          <w:rFonts w:hint="eastAsia" w:ascii="宋体" w:hAnsi="宋体" w:eastAsia="宋体" w:cs="宋体"/>
          <w:color w:val="auto"/>
          <w:sz w:val="24"/>
          <w:highlight w:val="none"/>
        </w:rPr>
      </w:pPr>
    </w:p>
    <w:p w14:paraId="644733B5">
      <w:pPr>
        <w:pStyle w:val="7"/>
        <w:rPr>
          <w:rFonts w:hint="eastAsia" w:ascii="宋体" w:hAnsi="宋体" w:eastAsia="宋体" w:cs="宋体"/>
          <w:color w:val="auto"/>
          <w:sz w:val="24"/>
          <w:highlight w:val="none"/>
        </w:rPr>
      </w:pPr>
    </w:p>
    <w:p w14:paraId="4F001484">
      <w:pPr>
        <w:rPr>
          <w:rFonts w:hint="eastAsia" w:ascii="宋体" w:hAnsi="宋体" w:eastAsia="宋体" w:cs="宋体"/>
          <w:color w:val="auto"/>
          <w:sz w:val="24"/>
          <w:highlight w:val="none"/>
        </w:rPr>
      </w:pPr>
    </w:p>
    <w:p w14:paraId="3389EC75">
      <w:pPr>
        <w:pStyle w:val="7"/>
        <w:rPr>
          <w:rFonts w:hint="eastAsia" w:ascii="宋体" w:hAnsi="宋体" w:eastAsia="宋体" w:cs="宋体"/>
          <w:color w:val="auto"/>
          <w:sz w:val="24"/>
          <w:highlight w:val="none"/>
        </w:rPr>
      </w:pPr>
    </w:p>
    <w:p w14:paraId="538F1B69">
      <w:pPr>
        <w:rPr>
          <w:rFonts w:hint="eastAsia" w:ascii="宋体" w:hAnsi="宋体" w:eastAsia="宋体" w:cs="宋体"/>
          <w:color w:val="auto"/>
          <w:sz w:val="24"/>
          <w:highlight w:val="none"/>
        </w:rPr>
      </w:pPr>
    </w:p>
    <w:p w14:paraId="151CFFEA">
      <w:pPr>
        <w:pStyle w:val="23"/>
        <w:rPr>
          <w:rFonts w:hint="eastAsia" w:ascii="宋体" w:hAnsi="宋体" w:eastAsia="宋体" w:cs="宋体"/>
          <w:color w:val="auto"/>
          <w:sz w:val="24"/>
          <w:highlight w:val="none"/>
        </w:rPr>
      </w:pPr>
    </w:p>
    <w:p w14:paraId="563A134F">
      <w:pPr>
        <w:pStyle w:val="24"/>
        <w:rPr>
          <w:rFonts w:hint="eastAsia" w:ascii="宋体" w:hAnsi="宋体" w:eastAsia="宋体" w:cs="宋体"/>
          <w:color w:val="auto"/>
          <w:sz w:val="24"/>
          <w:highlight w:val="none"/>
        </w:rPr>
      </w:pPr>
    </w:p>
    <w:p w14:paraId="4157CB0A">
      <w:pPr>
        <w:pStyle w:val="24"/>
        <w:rPr>
          <w:rFonts w:hint="eastAsia" w:ascii="宋体" w:hAnsi="宋体" w:eastAsia="宋体" w:cs="宋体"/>
          <w:color w:val="auto"/>
          <w:sz w:val="24"/>
          <w:highlight w:val="none"/>
        </w:rPr>
      </w:pPr>
    </w:p>
    <w:p w14:paraId="46D2C207">
      <w:pPr>
        <w:pStyle w:val="24"/>
        <w:rPr>
          <w:rFonts w:hint="eastAsia" w:ascii="宋体" w:hAnsi="宋体" w:eastAsia="宋体" w:cs="宋体"/>
          <w:color w:val="auto"/>
          <w:sz w:val="24"/>
          <w:highlight w:val="none"/>
        </w:rPr>
      </w:pPr>
    </w:p>
    <w:p w14:paraId="740C6467">
      <w:pPr>
        <w:pStyle w:val="24"/>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 xml:space="preserve">  </w:t>
      </w:r>
    </w:p>
    <w:p w14:paraId="7B2BBFBF">
      <w:pPr>
        <w:pStyle w:val="24"/>
        <w:rPr>
          <w:rFonts w:hint="eastAsia" w:ascii="宋体" w:hAnsi="宋体" w:eastAsia="宋体" w:cs="宋体"/>
          <w:color w:val="auto"/>
          <w:sz w:val="24"/>
          <w:highlight w:val="none"/>
          <w:lang w:val="en-US" w:eastAsia="zh-CN"/>
        </w:rPr>
      </w:pPr>
    </w:p>
    <w:p w14:paraId="1E2BEB79">
      <w:pPr>
        <w:pStyle w:val="24"/>
        <w:rPr>
          <w:rFonts w:hint="eastAsia" w:ascii="宋体" w:hAnsi="宋体" w:eastAsia="宋体" w:cs="宋体"/>
          <w:color w:val="auto"/>
          <w:sz w:val="24"/>
          <w:highlight w:val="none"/>
          <w:lang w:val="en-US" w:eastAsia="zh-CN"/>
        </w:rPr>
      </w:pPr>
    </w:p>
    <w:p w14:paraId="383452C1">
      <w:pPr>
        <w:pStyle w:val="24"/>
        <w:rPr>
          <w:rFonts w:hint="eastAsia" w:ascii="宋体" w:hAnsi="宋体" w:eastAsia="宋体" w:cs="宋体"/>
          <w:color w:val="auto"/>
          <w:sz w:val="24"/>
          <w:highlight w:val="none"/>
          <w:lang w:val="en-US" w:eastAsia="zh-CN"/>
        </w:rPr>
      </w:pPr>
    </w:p>
    <w:p w14:paraId="54E37121">
      <w:pPr>
        <w:pStyle w:val="92"/>
        <w:spacing w:line="240" w:lineRule="atLeast"/>
        <w:ind w:left="181"/>
        <w:jc w:val="center"/>
        <w:outlineLvl w:val="0"/>
        <w:rPr>
          <w:rFonts w:hint="eastAsia" w:ascii="宋体" w:hAnsi="宋体" w:eastAsia="宋体" w:cs="宋体"/>
          <w:b/>
          <w:color w:val="auto"/>
          <w:sz w:val="32"/>
          <w:szCs w:val="32"/>
          <w:highlight w:val="none"/>
        </w:rPr>
      </w:pPr>
      <w:bookmarkStart w:id="107" w:name="_Toc8269"/>
      <w:bookmarkStart w:id="108" w:name="_Toc9813"/>
      <w:bookmarkStart w:id="109" w:name="_Toc24962"/>
      <w:bookmarkStart w:id="110" w:name="_Toc29981"/>
      <w:bookmarkStart w:id="111" w:name="_Toc26188"/>
      <w:r>
        <w:rPr>
          <w:rFonts w:hint="eastAsia" w:ascii="宋体" w:hAnsi="宋体" w:eastAsia="宋体" w:cs="宋体"/>
          <w:b/>
          <w:color w:val="auto"/>
          <w:sz w:val="36"/>
          <w:highlight w:val="none"/>
        </w:rPr>
        <w:t>第五章 招标内容及要求</w:t>
      </w:r>
      <w:bookmarkEnd w:id="107"/>
      <w:bookmarkEnd w:id="108"/>
      <w:bookmarkEnd w:id="109"/>
      <w:bookmarkEnd w:id="110"/>
      <w:bookmarkEnd w:id="111"/>
    </w:p>
    <w:p w14:paraId="3737F243">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color w:val="auto"/>
          <w:highlight w:val="none"/>
        </w:rPr>
      </w:pPr>
    </w:p>
    <w:p w14:paraId="4C20AE77">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一、项目概况（采购标的）</w:t>
      </w:r>
    </w:p>
    <w:p w14:paraId="68D4F77B">
      <w:pPr>
        <w:pStyle w:val="19"/>
        <w:widowControl/>
        <w:spacing w:before="0" w:beforeAutospacing="0" w:after="0" w:afterAutospacing="0" w:line="360" w:lineRule="auto"/>
        <w:ind w:firstLine="482"/>
        <w:rPr>
          <w:rFonts w:hint="eastAsia" w:ascii="宋体" w:hAnsi="宋体" w:eastAsia="宋体" w:cs="宋体"/>
        </w:rPr>
      </w:pPr>
      <w:bookmarkStart w:id="112" w:name="_Toc14843"/>
      <w:bookmarkStart w:id="113" w:name="_Toc25615"/>
      <w:bookmarkStart w:id="114" w:name="_Toc23718"/>
      <w:bookmarkStart w:id="115" w:name="_Toc14257"/>
      <w:bookmarkStart w:id="116" w:name="_Toc32374"/>
      <w:r>
        <w:rPr>
          <w:rFonts w:hint="eastAsia" w:ascii="宋体" w:hAnsi="宋体" w:eastAsia="宋体" w:cs="宋体"/>
        </w:rPr>
        <w:t>1</w:t>
      </w:r>
      <w:r>
        <w:rPr>
          <w:rFonts w:hint="eastAsia" w:ascii="宋体" w:hAnsi="宋体" w:eastAsia="宋体" w:cs="宋体"/>
          <w:lang w:val="en-US" w:eastAsia="zh-CN"/>
        </w:rPr>
        <w:t>、本项目为</w:t>
      </w:r>
      <w:r>
        <w:rPr>
          <w:rFonts w:hint="eastAsia" w:ascii="宋体" w:hAnsi="宋体" w:cs="宋体"/>
          <w:color w:val="auto"/>
          <w:highlight w:val="none"/>
          <w:lang w:eastAsia="zh-CN"/>
        </w:rPr>
        <w:t xml:space="preserve"> 福安市老区中学新校区教育装备（理化生实验室及仪器等）采购项目</w:t>
      </w:r>
      <w:r>
        <w:rPr>
          <w:rFonts w:hint="eastAsia" w:ascii="宋体" w:hAnsi="宋体" w:eastAsia="宋体" w:cs="宋体"/>
        </w:rPr>
        <w:t>，</w:t>
      </w:r>
      <w:r>
        <w:rPr>
          <w:rFonts w:hint="eastAsia" w:ascii="宋体" w:hAnsi="宋体" w:eastAsia="宋体" w:cs="宋体"/>
          <w:lang w:val="en-US" w:eastAsia="zh-CN"/>
        </w:rPr>
        <w:t>投标人</w:t>
      </w:r>
      <w:r>
        <w:rPr>
          <w:rFonts w:hint="eastAsia" w:ascii="宋体" w:hAnsi="宋体" w:eastAsia="宋体" w:cs="宋体"/>
        </w:rPr>
        <w:t>应根据</w:t>
      </w:r>
      <w:r>
        <w:rPr>
          <w:rFonts w:hint="eastAsia" w:ascii="宋体" w:hAnsi="宋体" w:eastAsia="宋体" w:cs="宋体"/>
          <w:lang w:val="en-US" w:eastAsia="zh-CN"/>
        </w:rPr>
        <w:t>招标文件</w:t>
      </w:r>
      <w:r>
        <w:rPr>
          <w:rFonts w:hint="eastAsia" w:ascii="宋体" w:hAnsi="宋体" w:eastAsia="宋体" w:cs="宋体"/>
        </w:rPr>
        <w:t>所提出的货物技术规格、数量和服务要求，选择具有最佳性能价格比的货物前来投标，以充分显示贵公司的竞争实力。</w:t>
      </w:r>
    </w:p>
    <w:p w14:paraId="3E45A1D3">
      <w:pPr>
        <w:pStyle w:val="19"/>
        <w:widowControl/>
        <w:spacing w:before="0" w:beforeAutospacing="0" w:after="0" w:afterAutospacing="0" w:line="360" w:lineRule="auto"/>
        <w:ind w:firstLine="482"/>
        <w:rPr>
          <w:rFonts w:hint="eastAsia" w:ascii="宋体" w:hAnsi="宋体" w:eastAsia="宋体" w:cs="宋体"/>
        </w:rPr>
      </w:pPr>
      <w:r>
        <w:rPr>
          <w:rFonts w:hint="eastAsia" w:ascii="宋体" w:hAnsi="宋体" w:eastAsia="宋体" w:cs="宋体"/>
        </w:rPr>
        <w:t>2</w:t>
      </w:r>
      <w:r>
        <w:rPr>
          <w:rFonts w:hint="eastAsia" w:ascii="宋体" w:hAnsi="宋体" w:eastAsia="宋体" w:cs="宋体"/>
          <w:lang w:eastAsia="zh-CN"/>
        </w:rPr>
        <w:t>、</w:t>
      </w:r>
      <w:r>
        <w:rPr>
          <w:rFonts w:hint="eastAsia" w:ascii="宋体" w:hAnsi="宋体" w:eastAsia="宋体" w:cs="宋体"/>
        </w:rPr>
        <w:t>本次采购产品必须是全新、原厂生产、正规渠道、质量合格的产品，必须符合国家行业标准，不得假冒或伪劣。</w:t>
      </w:r>
    </w:p>
    <w:p w14:paraId="1A3BBA3A">
      <w:pPr>
        <w:pStyle w:val="19"/>
        <w:widowControl/>
        <w:spacing w:before="0" w:beforeAutospacing="0" w:after="0" w:afterAutospacing="0" w:line="360" w:lineRule="auto"/>
        <w:ind w:firstLine="482"/>
        <w:rPr>
          <w:rFonts w:hint="eastAsia" w:ascii="宋体" w:hAnsi="宋体" w:eastAsia="宋体" w:cs="宋体"/>
          <w:b/>
          <w:color w:val="auto"/>
          <w:sz w:val="24"/>
          <w:highlight w:val="none"/>
        </w:rPr>
      </w:pPr>
      <w:r>
        <w:rPr>
          <w:rFonts w:hint="eastAsia" w:ascii="宋体" w:hAnsi="宋体" w:eastAsia="宋体" w:cs="宋体"/>
        </w:rPr>
        <w:t>3</w:t>
      </w:r>
      <w:r>
        <w:rPr>
          <w:rFonts w:hint="eastAsia" w:ascii="宋体" w:hAnsi="宋体" w:eastAsia="宋体" w:cs="宋体"/>
          <w:lang w:eastAsia="zh-CN"/>
        </w:rPr>
        <w:t>、</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须按采购包投标，对采购包内所有品目号内容投标时必须完整。评标与授标以采购包为单位。本项目不允许</w:t>
      </w:r>
      <w:r>
        <w:rPr>
          <w:rFonts w:hint="eastAsia" w:ascii="宋体" w:hAnsi="宋体" w:eastAsia="宋体" w:cs="宋体"/>
          <w:color w:val="auto"/>
          <w:highlight w:val="none"/>
          <w:lang w:eastAsia="zh-CN"/>
        </w:rPr>
        <w:t>中标人</w:t>
      </w:r>
      <w:r>
        <w:rPr>
          <w:rFonts w:hint="eastAsia" w:ascii="宋体" w:hAnsi="宋体" w:eastAsia="宋体" w:cs="宋体"/>
          <w:color w:val="auto"/>
          <w:highlight w:val="none"/>
        </w:rPr>
        <w:t>以任何名义和理由进行转包或分包，如有发现，采购人有权单方终止合同</w:t>
      </w:r>
      <w:r>
        <w:rPr>
          <w:rFonts w:hint="eastAsia" w:ascii="宋体" w:hAnsi="宋体" w:eastAsia="宋体" w:cs="宋体"/>
          <w:color w:val="auto"/>
          <w:highlight w:val="none"/>
          <w:shd w:val="clear" w:color="auto" w:fill="FFFFFF"/>
        </w:rPr>
        <w:t>，视为</w:t>
      </w:r>
      <w:r>
        <w:rPr>
          <w:rFonts w:hint="eastAsia" w:ascii="宋体" w:hAnsi="宋体" w:eastAsia="宋体" w:cs="宋体"/>
          <w:color w:val="auto"/>
          <w:highlight w:val="none"/>
          <w:shd w:val="clear" w:color="auto" w:fill="FFFFFF"/>
          <w:lang w:eastAsia="zh-CN"/>
        </w:rPr>
        <w:t>中标人</w:t>
      </w:r>
      <w:r>
        <w:rPr>
          <w:rFonts w:hint="eastAsia" w:ascii="宋体" w:hAnsi="宋体" w:eastAsia="宋体" w:cs="宋体"/>
          <w:color w:val="auto"/>
          <w:highlight w:val="none"/>
          <w:shd w:val="clear" w:color="auto" w:fill="FFFFFF"/>
        </w:rPr>
        <w:t>违约；</w:t>
      </w:r>
      <w:r>
        <w:rPr>
          <w:rFonts w:hint="eastAsia" w:ascii="宋体" w:hAnsi="宋体" w:eastAsia="宋体" w:cs="宋体"/>
          <w:color w:val="auto"/>
          <w:highlight w:val="none"/>
          <w:shd w:val="clear" w:color="auto" w:fill="FFFFFF"/>
          <w:lang w:eastAsia="zh-CN"/>
        </w:rPr>
        <w:t>中标人</w:t>
      </w:r>
      <w:r>
        <w:rPr>
          <w:rFonts w:hint="eastAsia" w:ascii="宋体" w:hAnsi="宋体" w:eastAsia="宋体" w:cs="宋体"/>
          <w:color w:val="auto"/>
          <w:highlight w:val="none"/>
          <w:shd w:val="clear" w:color="auto" w:fill="FFFFFF"/>
        </w:rPr>
        <w:t>违约对采购人造成的损失的，需</w:t>
      </w:r>
      <w:r>
        <w:rPr>
          <w:rFonts w:hint="eastAsia" w:ascii="宋体" w:hAnsi="宋体" w:eastAsia="宋体" w:cs="宋体"/>
          <w:color w:val="auto"/>
          <w:highlight w:val="none"/>
        </w:rPr>
        <w:t>另行支付相应的赔偿</w:t>
      </w:r>
      <w:r>
        <w:rPr>
          <w:rFonts w:hint="eastAsia" w:ascii="宋体" w:hAnsi="宋体" w:eastAsia="宋体" w:cs="宋体"/>
        </w:rPr>
        <w:t>。</w:t>
      </w:r>
    </w:p>
    <w:p w14:paraId="20030E7C">
      <w:pPr>
        <w:pStyle w:val="19"/>
        <w:widowControl/>
        <w:spacing w:before="0" w:beforeAutospacing="0" w:after="0" w:afterAutospacing="0" w:line="360" w:lineRule="auto"/>
        <w:ind w:firstLine="482"/>
        <w:rPr>
          <w:rFonts w:hint="eastAsia" w:ascii="宋体" w:hAnsi="宋体" w:eastAsia="宋体" w:cs="宋体"/>
          <w:b/>
          <w:color w:val="auto"/>
          <w:sz w:val="24"/>
          <w:highlight w:val="none"/>
        </w:rPr>
      </w:pPr>
      <w:r>
        <w:rPr>
          <w:rFonts w:hint="eastAsia" w:ascii="宋体" w:hAnsi="宋体" w:eastAsia="宋体" w:cs="宋体"/>
          <w:b/>
          <w:color w:val="auto"/>
          <w:sz w:val="24"/>
          <w:highlight w:val="none"/>
          <w:lang w:val="en-US" w:eastAsia="zh-CN"/>
        </w:rPr>
        <w:t>4</w:t>
      </w:r>
      <w:r>
        <w:rPr>
          <w:rFonts w:hint="eastAsia" w:ascii="宋体" w:hAnsi="宋体" w:eastAsia="宋体" w:cs="宋体"/>
          <w:b/>
          <w:color w:val="auto"/>
          <w:sz w:val="24"/>
          <w:highlight w:val="none"/>
        </w:rPr>
        <w:t>、</w:t>
      </w:r>
      <w:r>
        <w:rPr>
          <w:rFonts w:hint="eastAsia" w:ascii="宋体" w:hAnsi="宋体" w:eastAsia="宋体" w:cs="宋体"/>
          <w:b/>
          <w:color w:val="auto"/>
          <w:sz w:val="24"/>
          <w:highlight w:val="none"/>
          <w:lang w:val="en-US" w:eastAsia="zh-CN"/>
        </w:rPr>
        <w:t>本项目核心产品为设备清单中</w:t>
      </w:r>
      <w:r>
        <w:rPr>
          <w:rFonts w:hint="eastAsia" w:ascii="宋体" w:hAnsi="宋体" w:cs="宋体"/>
          <w:b/>
          <w:color w:val="auto"/>
          <w:sz w:val="24"/>
          <w:highlight w:val="none"/>
          <w:lang w:val="en-US" w:eastAsia="zh-CN"/>
        </w:rPr>
        <w:t>品目</w:t>
      </w:r>
      <w:r>
        <w:rPr>
          <w:rFonts w:hint="eastAsia" w:ascii="宋体" w:hAnsi="宋体" w:eastAsia="宋体" w:cs="宋体"/>
          <w:b/>
          <w:color w:val="auto"/>
          <w:sz w:val="24"/>
          <w:highlight w:val="none"/>
          <w:lang w:val="en-US" w:eastAsia="zh-CN"/>
        </w:rPr>
        <w:t>号</w:t>
      </w:r>
      <w:r>
        <w:rPr>
          <w:rFonts w:hint="eastAsia" w:ascii="宋体" w:hAnsi="宋体" w:cs="宋体"/>
          <w:b/>
          <w:color w:val="auto"/>
          <w:sz w:val="24"/>
          <w:highlight w:val="none"/>
          <w:lang w:val="en-US" w:eastAsia="zh-CN"/>
        </w:rPr>
        <w:t>1</w:t>
      </w:r>
      <w:r>
        <w:rPr>
          <w:rFonts w:hint="eastAsia" w:ascii="宋体" w:hAnsi="宋体" w:eastAsia="宋体" w:cs="宋体"/>
          <w:b/>
          <w:color w:val="auto"/>
          <w:sz w:val="24"/>
          <w:highlight w:val="none"/>
          <w:lang w:val="en-US" w:eastAsia="zh-CN"/>
        </w:rPr>
        <w:t>-3/序号</w:t>
      </w:r>
      <w:r>
        <w:rPr>
          <w:rFonts w:hint="eastAsia" w:ascii="宋体" w:hAnsi="宋体" w:cs="宋体"/>
          <w:b/>
          <w:color w:val="auto"/>
          <w:sz w:val="24"/>
          <w:highlight w:val="none"/>
          <w:lang w:val="en-US" w:eastAsia="zh-CN"/>
        </w:rPr>
        <w:t>1</w:t>
      </w:r>
      <w:r>
        <w:rPr>
          <w:rFonts w:hint="eastAsia" w:ascii="宋体" w:hAnsi="宋体" w:eastAsia="宋体" w:cs="宋体"/>
          <w:b/>
          <w:color w:val="auto"/>
          <w:sz w:val="24"/>
          <w:highlight w:val="none"/>
          <w:lang w:val="en-US" w:eastAsia="zh-CN"/>
        </w:rPr>
        <w:t>-3-25/编号8“学生用数码生物显微镜”。</w:t>
      </w:r>
      <w:r>
        <w:rPr>
          <w:rFonts w:hint="eastAsia" w:ascii="宋体" w:hAnsi="宋体" w:eastAsia="宋体" w:cs="宋体"/>
          <w:b/>
          <w:color w:val="auto"/>
          <w:highlight w:val="none"/>
        </w:rPr>
        <w:t>采用最低评标价法的采购项目，提供相同品牌的核心产品的不同</w:t>
      </w:r>
      <w:r>
        <w:rPr>
          <w:rFonts w:hint="eastAsia" w:ascii="宋体" w:hAnsi="宋体" w:eastAsia="宋体" w:cs="宋体"/>
          <w:b/>
          <w:color w:val="auto"/>
          <w:highlight w:val="none"/>
          <w:lang w:val="en-US" w:eastAsia="zh-CN"/>
        </w:rPr>
        <w:t>投标人</w:t>
      </w:r>
      <w:r>
        <w:rPr>
          <w:rFonts w:hint="eastAsia" w:ascii="宋体" w:hAnsi="宋体" w:eastAsia="宋体" w:cs="宋体"/>
          <w:b/>
          <w:color w:val="auto"/>
          <w:highlight w:val="none"/>
        </w:rPr>
        <w:t>参加同一合同项下投标的，以其中通过资格审查、符合性审查且报价最低的参加评标；报价相同的，由采购人采取随机抽取方式确定，其他家</w:t>
      </w:r>
      <w:r>
        <w:rPr>
          <w:rFonts w:hint="eastAsia" w:ascii="宋体" w:hAnsi="宋体" w:eastAsia="宋体" w:cs="宋体"/>
          <w:b/>
          <w:color w:val="auto"/>
          <w:highlight w:val="none"/>
          <w:lang w:val="en-US" w:eastAsia="zh-CN"/>
        </w:rPr>
        <w:t>投标人</w:t>
      </w:r>
      <w:r>
        <w:rPr>
          <w:rFonts w:hint="eastAsia" w:ascii="宋体" w:hAnsi="宋体" w:eastAsia="宋体" w:cs="宋体"/>
          <w:b/>
          <w:color w:val="auto"/>
          <w:highlight w:val="none"/>
        </w:rPr>
        <w:t>的投标无效。</w:t>
      </w:r>
    </w:p>
    <w:p w14:paraId="2351EEC7">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二、技术和服务要求(以</w:t>
      </w:r>
      <w:r>
        <w:rPr>
          <w:rFonts w:hint="eastAsia" w:ascii="宋体" w:hAnsi="宋体" w:eastAsia="宋体" w:cs="宋体"/>
          <w:b/>
          <w:color w:val="auto"/>
          <w:sz w:val="24"/>
          <w:highlight w:val="none"/>
          <w:lang w:val="en-US" w:eastAsia="zh-CN"/>
        </w:rPr>
        <w:t>下</w:t>
      </w:r>
      <w:r>
        <w:rPr>
          <w:rFonts w:hint="eastAsia" w:ascii="宋体" w:hAnsi="宋体" w:eastAsia="宋体" w:cs="宋体"/>
          <w:b/>
          <w:color w:val="auto"/>
          <w:sz w:val="24"/>
          <w:highlight w:val="none"/>
        </w:rPr>
        <w:t>条款均为不允许负偏离的实质性要求，若有偏离按无效投标处理)</w:t>
      </w:r>
    </w:p>
    <w:bookmarkEnd w:id="112"/>
    <w:bookmarkEnd w:id="113"/>
    <w:bookmarkEnd w:id="114"/>
    <w:bookmarkEnd w:id="115"/>
    <w:bookmarkEnd w:id="116"/>
    <w:tbl>
      <w:tblPr>
        <w:tblStyle w:val="25"/>
        <w:tblW w:w="9218"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230"/>
        <w:gridCol w:w="1421"/>
        <w:gridCol w:w="4691"/>
        <w:gridCol w:w="1876"/>
      </w:tblGrid>
      <w:tr w14:paraId="0DB7145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6" w:hRule="atLeast"/>
          <w:tblHeader/>
        </w:trPr>
        <w:tc>
          <w:tcPr>
            <w:tcW w:w="1230" w:type="dxa"/>
            <w:tcBorders>
              <w:top w:val="outset" w:color="auto" w:sz="6" w:space="0"/>
              <w:left w:val="single" w:color="auto" w:sz="4" w:space="0"/>
              <w:bottom w:val="single" w:color="auto" w:sz="4" w:space="0"/>
              <w:right w:val="outset" w:color="auto" w:sz="6" w:space="0"/>
            </w:tcBorders>
            <w:noWrap w:val="0"/>
            <w:vAlign w:val="center"/>
          </w:tcPr>
          <w:p w14:paraId="0B797EDD">
            <w:pPr>
              <w:widowControl/>
              <w:jc w:val="center"/>
              <w:rPr>
                <w:rFonts w:hint="eastAsia" w:ascii="宋体" w:hAnsi="宋体" w:eastAsia="宋体" w:cs="宋体"/>
                <w:color w:val="auto"/>
                <w:kern w:val="0"/>
                <w:sz w:val="24"/>
                <w:highlight w:val="none"/>
              </w:rPr>
            </w:pPr>
            <w:bookmarkStart w:id="117" w:name="_Toc20013"/>
            <w:bookmarkStart w:id="118" w:name="_Toc19980"/>
            <w:bookmarkStart w:id="119" w:name="_Toc22023"/>
            <w:bookmarkStart w:id="120" w:name="_Toc11851"/>
            <w:bookmarkStart w:id="121" w:name="_Toc18178"/>
            <w:bookmarkStart w:id="122" w:name="_Toc25834"/>
            <w:bookmarkStart w:id="123" w:name="_Toc38959633"/>
            <w:r>
              <w:rPr>
                <w:rFonts w:hint="eastAsia" w:ascii="宋体" w:hAnsi="宋体" w:eastAsia="宋体" w:cs="宋体"/>
                <w:color w:val="auto"/>
                <w:kern w:val="0"/>
                <w:sz w:val="24"/>
                <w:highlight w:val="none"/>
              </w:rPr>
              <w:t>采购包</w:t>
            </w:r>
          </w:p>
        </w:tc>
        <w:tc>
          <w:tcPr>
            <w:tcW w:w="1421" w:type="dxa"/>
            <w:tcBorders>
              <w:top w:val="outset" w:color="auto" w:sz="6" w:space="0"/>
              <w:left w:val="single" w:color="auto" w:sz="4" w:space="0"/>
              <w:bottom w:val="single" w:color="auto" w:sz="4" w:space="0"/>
              <w:right w:val="outset" w:color="auto" w:sz="6" w:space="0"/>
            </w:tcBorders>
            <w:noWrap w:val="0"/>
            <w:vAlign w:val="center"/>
          </w:tcPr>
          <w:p w14:paraId="13B92BB6">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品目号</w:t>
            </w:r>
          </w:p>
        </w:tc>
        <w:tc>
          <w:tcPr>
            <w:tcW w:w="4691" w:type="dxa"/>
            <w:tcBorders>
              <w:top w:val="outset" w:color="auto" w:sz="6" w:space="0"/>
              <w:left w:val="single" w:color="auto" w:sz="4" w:space="0"/>
              <w:bottom w:val="outset" w:color="auto" w:sz="6" w:space="0"/>
              <w:right w:val="outset" w:color="auto" w:sz="6" w:space="0"/>
            </w:tcBorders>
            <w:noWrap w:val="0"/>
            <w:vAlign w:val="center"/>
          </w:tcPr>
          <w:p w14:paraId="56A9DD09">
            <w:pPr>
              <w:widowControl/>
              <w:jc w:val="center"/>
              <w:rPr>
                <w:rFonts w:hint="default" w:ascii="宋体" w:hAnsi="宋体" w:eastAsia="宋体" w:cs="宋体"/>
                <w:color w:val="auto"/>
                <w:kern w:val="0"/>
                <w:sz w:val="24"/>
                <w:highlight w:val="none"/>
                <w:lang w:val="en-US"/>
              </w:rPr>
            </w:pPr>
            <w:r>
              <w:rPr>
                <w:rFonts w:hint="eastAsia" w:ascii="宋体" w:hAnsi="宋体" w:cs="宋体"/>
                <w:color w:val="auto"/>
                <w:kern w:val="0"/>
                <w:sz w:val="24"/>
                <w:highlight w:val="none"/>
                <w:lang w:val="en-US" w:eastAsia="zh-CN"/>
              </w:rPr>
              <w:t>品目名称</w:t>
            </w:r>
          </w:p>
        </w:tc>
        <w:tc>
          <w:tcPr>
            <w:tcW w:w="1876" w:type="dxa"/>
            <w:tcBorders>
              <w:top w:val="single" w:color="auto" w:sz="4" w:space="0"/>
              <w:left w:val="single" w:color="auto" w:sz="4" w:space="0"/>
              <w:bottom w:val="single" w:color="auto" w:sz="4" w:space="0"/>
              <w:right w:val="single" w:color="auto" w:sz="4" w:space="0"/>
            </w:tcBorders>
            <w:noWrap w:val="0"/>
            <w:vAlign w:val="center"/>
          </w:tcPr>
          <w:p w14:paraId="00C478D9">
            <w:pPr>
              <w:widowControl/>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数量</w:t>
            </w:r>
          </w:p>
        </w:tc>
      </w:tr>
      <w:tr w14:paraId="430149E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88" w:hRule="atLeast"/>
          <w:tblHeader/>
        </w:trPr>
        <w:tc>
          <w:tcPr>
            <w:tcW w:w="1230" w:type="dxa"/>
            <w:vMerge w:val="restart"/>
            <w:tcBorders>
              <w:top w:val="single" w:color="auto" w:sz="4" w:space="0"/>
              <w:left w:val="single" w:color="auto" w:sz="4" w:space="0"/>
              <w:right w:val="single" w:color="auto" w:sz="4" w:space="0"/>
            </w:tcBorders>
            <w:noWrap w:val="0"/>
            <w:vAlign w:val="center"/>
          </w:tcPr>
          <w:p w14:paraId="3BB19D45">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1421" w:type="dxa"/>
            <w:tcBorders>
              <w:top w:val="single" w:color="auto" w:sz="4" w:space="0"/>
              <w:left w:val="single" w:color="auto" w:sz="4" w:space="0"/>
              <w:bottom w:val="single" w:color="auto" w:sz="4" w:space="0"/>
              <w:right w:val="single" w:color="auto" w:sz="4" w:space="0"/>
            </w:tcBorders>
            <w:noWrap w:val="0"/>
            <w:vAlign w:val="center"/>
          </w:tcPr>
          <w:p w14:paraId="525BD3F9">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4691" w:type="dxa"/>
            <w:tcBorders>
              <w:top w:val="outset" w:color="auto" w:sz="6" w:space="0"/>
              <w:left w:val="single" w:color="auto" w:sz="4" w:space="0"/>
              <w:bottom w:val="outset" w:color="auto" w:sz="6" w:space="0"/>
              <w:right w:val="outset" w:color="auto" w:sz="6" w:space="0"/>
            </w:tcBorders>
            <w:noWrap w:val="0"/>
            <w:vAlign w:val="center"/>
          </w:tcPr>
          <w:p w14:paraId="54680626">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理化生仪器和探究仪器</w:t>
            </w:r>
          </w:p>
        </w:tc>
        <w:tc>
          <w:tcPr>
            <w:tcW w:w="1876" w:type="dxa"/>
            <w:tcBorders>
              <w:top w:val="single" w:color="auto" w:sz="4" w:space="0"/>
              <w:left w:val="single" w:color="auto" w:sz="4" w:space="0"/>
              <w:bottom w:val="single" w:color="auto" w:sz="4" w:space="0"/>
              <w:right w:val="single" w:color="auto" w:sz="4" w:space="0"/>
            </w:tcBorders>
            <w:noWrap w:val="0"/>
            <w:vAlign w:val="center"/>
          </w:tcPr>
          <w:p w14:paraId="3CD07184">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1批</w:t>
            </w:r>
          </w:p>
        </w:tc>
      </w:tr>
      <w:tr w14:paraId="62FB157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88" w:hRule="atLeast"/>
          <w:tblHeader/>
        </w:trPr>
        <w:tc>
          <w:tcPr>
            <w:tcW w:w="1230" w:type="dxa"/>
            <w:vMerge w:val="continue"/>
            <w:tcBorders>
              <w:left w:val="single" w:color="auto" w:sz="4" w:space="0"/>
              <w:right w:val="single" w:color="auto" w:sz="4" w:space="0"/>
            </w:tcBorders>
            <w:noWrap w:val="0"/>
            <w:vAlign w:val="center"/>
          </w:tcPr>
          <w:p w14:paraId="5AD7DA5B">
            <w:pPr>
              <w:jc w:val="center"/>
              <w:rPr>
                <w:rFonts w:hint="eastAsia" w:ascii="宋体" w:hAnsi="宋体" w:eastAsia="宋体" w:cs="宋体"/>
                <w:color w:val="auto"/>
                <w:sz w:val="24"/>
                <w:highlight w:val="none"/>
              </w:rPr>
            </w:pPr>
          </w:p>
        </w:tc>
        <w:tc>
          <w:tcPr>
            <w:tcW w:w="1421" w:type="dxa"/>
            <w:tcBorders>
              <w:top w:val="single" w:color="auto" w:sz="4" w:space="0"/>
              <w:left w:val="single" w:color="auto" w:sz="4" w:space="0"/>
              <w:bottom w:val="single" w:color="auto" w:sz="4" w:space="0"/>
              <w:right w:val="single" w:color="auto" w:sz="4" w:space="0"/>
            </w:tcBorders>
            <w:noWrap w:val="0"/>
            <w:vAlign w:val="center"/>
          </w:tcPr>
          <w:p w14:paraId="52F30B5B">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4691" w:type="dxa"/>
            <w:tcBorders>
              <w:top w:val="outset" w:color="auto" w:sz="6" w:space="0"/>
              <w:left w:val="single" w:color="auto" w:sz="4" w:space="0"/>
              <w:bottom w:val="outset" w:color="auto" w:sz="6" w:space="0"/>
              <w:right w:val="outset" w:color="auto" w:sz="6" w:space="0"/>
            </w:tcBorders>
            <w:noWrap w:val="0"/>
            <w:vAlign w:val="center"/>
          </w:tcPr>
          <w:p w14:paraId="3D8C7142">
            <w:pPr>
              <w:pStyle w:val="116"/>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功能室</w:t>
            </w:r>
            <w:r>
              <w:rPr>
                <w:rFonts w:hint="eastAsia" w:ascii="宋体" w:hAnsi="宋体" w:cs="宋体"/>
                <w:sz w:val="21"/>
                <w:szCs w:val="21"/>
                <w:lang w:val="en-US" w:eastAsia="zh-CN"/>
              </w:rPr>
              <w:t>设备</w:t>
            </w:r>
          </w:p>
        </w:tc>
        <w:tc>
          <w:tcPr>
            <w:tcW w:w="1876" w:type="dxa"/>
            <w:tcBorders>
              <w:top w:val="single" w:color="auto" w:sz="4" w:space="0"/>
              <w:left w:val="single" w:color="auto" w:sz="4" w:space="0"/>
              <w:bottom w:val="single" w:color="auto" w:sz="4" w:space="0"/>
              <w:right w:val="single" w:color="auto" w:sz="4" w:space="0"/>
            </w:tcBorders>
            <w:noWrap w:val="0"/>
            <w:vAlign w:val="center"/>
          </w:tcPr>
          <w:p w14:paraId="49F1A3C5">
            <w:pPr>
              <w:pStyle w:val="116"/>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rPr>
              <w:t>1</w:t>
            </w:r>
            <w:r>
              <w:rPr>
                <w:rFonts w:hint="eastAsia" w:ascii="宋体" w:hAnsi="宋体" w:eastAsia="宋体" w:cs="宋体"/>
                <w:sz w:val="21"/>
                <w:szCs w:val="21"/>
                <w:lang w:val="en-US" w:eastAsia="zh-CN"/>
              </w:rPr>
              <w:t>批</w:t>
            </w:r>
          </w:p>
        </w:tc>
      </w:tr>
      <w:tr w14:paraId="710F0BA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5" w:hRule="atLeast"/>
          <w:tblHeader/>
        </w:trPr>
        <w:tc>
          <w:tcPr>
            <w:tcW w:w="1230" w:type="dxa"/>
            <w:vMerge w:val="continue"/>
            <w:tcBorders>
              <w:left w:val="single" w:color="auto" w:sz="4" w:space="0"/>
              <w:right w:val="single" w:color="auto" w:sz="4" w:space="0"/>
            </w:tcBorders>
            <w:noWrap w:val="0"/>
            <w:vAlign w:val="center"/>
          </w:tcPr>
          <w:p w14:paraId="6C941670">
            <w:pPr>
              <w:jc w:val="center"/>
              <w:rPr>
                <w:rFonts w:hint="eastAsia" w:ascii="宋体" w:hAnsi="宋体" w:eastAsia="宋体" w:cs="宋体"/>
                <w:color w:val="auto"/>
                <w:sz w:val="24"/>
                <w:highlight w:val="none"/>
              </w:rPr>
            </w:pPr>
          </w:p>
        </w:tc>
        <w:tc>
          <w:tcPr>
            <w:tcW w:w="1421" w:type="dxa"/>
            <w:tcBorders>
              <w:top w:val="single" w:color="auto" w:sz="4" w:space="0"/>
              <w:left w:val="single" w:color="auto" w:sz="4" w:space="0"/>
              <w:bottom w:val="single" w:color="auto" w:sz="4" w:space="0"/>
              <w:right w:val="single" w:color="auto" w:sz="4" w:space="0"/>
            </w:tcBorders>
            <w:noWrap w:val="0"/>
            <w:vAlign w:val="center"/>
          </w:tcPr>
          <w:p w14:paraId="4AB771A0">
            <w:pPr>
              <w:pStyle w:val="116"/>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4691" w:type="dxa"/>
            <w:tcBorders>
              <w:top w:val="outset" w:color="auto" w:sz="6" w:space="0"/>
              <w:left w:val="single" w:color="auto" w:sz="4" w:space="0"/>
              <w:bottom w:val="outset" w:color="auto" w:sz="6" w:space="0"/>
              <w:right w:val="outset" w:color="auto" w:sz="6" w:space="0"/>
            </w:tcBorders>
            <w:noWrap w:val="0"/>
            <w:vAlign w:val="center"/>
          </w:tcPr>
          <w:p w14:paraId="7945D190">
            <w:pPr>
              <w:pStyle w:val="116"/>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理化生实验室</w:t>
            </w:r>
            <w:r>
              <w:rPr>
                <w:rFonts w:hint="eastAsia" w:ascii="宋体" w:hAnsi="宋体" w:cs="宋体"/>
                <w:sz w:val="21"/>
                <w:szCs w:val="21"/>
                <w:lang w:val="en-US" w:eastAsia="zh-CN"/>
              </w:rPr>
              <w:t>设备</w:t>
            </w:r>
          </w:p>
        </w:tc>
        <w:tc>
          <w:tcPr>
            <w:tcW w:w="1876" w:type="dxa"/>
            <w:tcBorders>
              <w:top w:val="single" w:color="auto" w:sz="4" w:space="0"/>
              <w:left w:val="single" w:color="auto" w:sz="4" w:space="0"/>
              <w:bottom w:val="single" w:color="auto" w:sz="4" w:space="0"/>
              <w:right w:val="single" w:color="auto" w:sz="4" w:space="0"/>
            </w:tcBorders>
            <w:noWrap w:val="0"/>
            <w:vAlign w:val="center"/>
          </w:tcPr>
          <w:p w14:paraId="2A267192">
            <w:pPr>
              <w:pStyle w:val="116"/>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rPr>
              <w:t>1</w:t>
            </w:r>
            <w:r>
              <w:rPr>
                <w:rFonts w:hint="eastAsia" w:ascii="宋体" w:hAnsi="宋体" w:eastAsia="宋体" w:cs="宋体"/>
                <w:sz w:val="21"/>
                <w:szCs w:val="21"/>
                <w:lang w:val="en-US" w:eastAsia="zh-CN"/>
              </w:rPr>
              <w:t>批</w:t>
            </w:r>
          </w:p>
        </w:tc>
      </w:tr>
    </w:tbl>
    <w:p w14:paraId="018E292C">
      <w:pPr>
        <w:pStyle w:val="19"/>
        <w:widowControl/>
        <w:spacing w:before="0" w:beforeAutospacing="0" w:after="0" w:afterAutospacing="0" w:line="360" w:lineRule="auto"/>
        <w:ind w:firstLine="482"/>
        <w:rPr>
          <w:rFonts w:hint="eastAsia" w:ascii="宋体" w:hAnsi="宋体" w:eastAsia="宋体" w:cs="宋体"/>
          <w:b/>
          <w:color w:val="auto"/>
          <w:highlight w:val="none"/>
          <w:lang w:val="en-US" w:eastAsia="zh-CN"/>
        </w:rPr>
      </w:pPr>
      <w:r>
        <w:rPr>
          <w:rFonts w:hint="eastAsia" w:ascii="宋体" w:hAnsi="宋体" w:eastAsia="宋体" w:cs="宋体"/>
          <w:b/>
          <w:color w:val="auto"/>
          <w:highlight w:val="none"/>
          <w:lang w:val="en-US" w:eastAsia="zh-CN"/>
        </w:rPr>
        <w:t>具体技术参数及要求等详附件，附件另册提供。</w:t>
      </w:r>
    </w:p>
    <w:p w14:paraId="718864B1">
      <w:pPr>
        <w:spacing w:line="360" w:lineRule="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三</w:t>
      </w:r>
      <w:r>
        <w:rPr>
          <w:rFonts w:hint="eastAsia" w:ascii="宋体" w:hAnsi="宋体" w:eastAsia="宋体" w:cs="宋体"/>
          <w:b/>
          <w:bCs/>
          <w:color w:val="auto"/>
          <w:sz w:val="24"/>
          <w:highlight w:val="none"/>
          <w:lang w:eastAsia="zh-Hans"/>
        </w:rPr>
        <w:t>、商务条件</w:t>
      </w:r>
      <w:r>
        <w:rPr>
          <w:rFonts w:hint="eastAsia" w:ascii="宋体" w:hAnsi="宋体" w:eastAsia="宋体" w:cs="宋体"/>
          <w:b/>
          <w:bCs/>
          <w:color w:val="auto"/>
          <w:sz w:val="24"/>
          <w:highlight w:val="none"/>
        </w:rPr>
        <w:t>（</w:t>
      </w:r>
      <w:r>
        <w:rPr>
          <w:rFonts w:hint="eastAsia" w:ascii="宋体" w:hAnsi="宋体" w:eastAsia="宋体" w:cs="宋体"/>
          <w:b/>
          <w:bCs/>
          <w:color w:val="auto"/>
          <w:sz w:val="24"/>
          <w:highlight w:val="none"/>
          <w:lang w:eastAsia="zh-Hans"/>
        </w:rPr>
        <w:t>以下内容不允许负偏离</w:t>
      </w:r>
      <w:r>
        <w:rPr>
          <w:rFonts w:hint="eastAsia" w:ascii="宋体" w:hAnsi="宋体" w:eastAsia="宋体" w:cs="宋体"/>
          <w:b/>
          <w:bCs/>
          <w:color w:val="auto"/>
          <w:sz w:val="24"/>
          <w:highlight w:val="none"/>
        </w:rPr>
        <w:t>，否则按无效投标处理）</w:t>
      </w:r>
    </w:p>
    <w:p w14:paraId="0728D8AE">
      <w:pPr>
        <w:pStyle w:val="19"/>
        <w:widowControl/>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xml:space="preserve">1、交付地点：采购人指定地点 </w:t>
      </w:r>
    </w:p>
    <w:p w14:paraId="5E9A1661">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bCs/>
          <w:color w:val="auto"/>
          <w:highlight w:val="none"/>
          <w:u w:val="double"/>
        </w:rPr>
      </w:pPr>
      <w:r>
        <w:rPr>
          <w:rFonts w:hint="eastAsia" w:ascii="宋体" w:hAnsi="宋体" w:eastAsia="宋体" w:cs="宋体"/>
          <w:color w:val="auto"/>
          <w:highlight w:val="none"/>
        </w:rPr>
        <w:t>2、交付时间：</w:t>
      </w:r>
      <w:r>
        <w:rPr>
          <w:rStyle w:val="28"/>
          <w:rFonts w:hint="eastAsia" w:ascii="宋体" w:hAnsi="宋体" w:eastAsia="宋体" w:cs="宋体"/>
          <w:color w:val="auto"/>
          <w:highlight w:val="none"/>
          <w:u w:val="double"/>
        </w:rPr>
        <w:t>自签订采购合同之日起</w:t>
      </w:r>
      <w:r>
        <w:rPr>
          <w:rStyle w:val="28"/>
          <w:rFonts w:hint="eastAsia" w:ascii="宋体" w:hAnsi="宋体" w:cs="宋体"/>
          <w:color w:val="auto"/>
          <w:highlight w:val="none"/>
          <w:u w:val="double"/>
          <w:lang w:val="en-US" w:eastAsia="zh-CN"/>
        </w:rPr>
        <w:t>60</w:t>
      </w:r>
      <w:r>
        <w:rPr>
          <w:rStyle w:val="28"/>
          <w:rFonts w:hint="eastAsia" w:ascii="宋体" w:hAnsi="宋体" w:eastAsia="宋体" w:cs="宋体"/>
          <w:color w:val="auto"/>
          <w:highlight w:val="none"/>
          <w:u w:val="double"/>
        </w:rPr>
        <w:t>日历日内完成交货、安装调试并通过验收合格交付使用</w:t>
      </w:r>
      <w:r>
        <w:rPr>
          <w:rStyle w:val="28"/>
          <w:rFonts w:hint="eastAsia" w:ascii="宋体" w:hAnsi="宋体" w:eastAsia="宋体" w:cs="宋体"/>
          <w:color w:val="auto"/>
          <w:highlight w:val="none"/>
        </w:rPr>
        <w:t>。</w:t>
      </w:r>
    </w:p>
    <w:p w14:paraId="063FC2AE">
      <w:pPr>
        <w:pStyle w:val="19"/>
        <w:widowControl/>
        <w:spacing w:before="0" w:beforeAutospacing="0" w:after="0" w:afterAutospacing="0" w:line="360" w:lineRule="auto"/>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3、交付条件：经采购人验收合格后</w:t>
      </w:r>
      <w:r>
        <w:rPr>
          <w:rFonts w:hint="eastAsia" w:ascii="宋体" w:hAnsi="宋体" w:eastAsia="宋体" w:cs="宋体"/>
          <w:color w:val="auto"/>
          <w:highlight w:val="none"/>
          <w:lang w:val="en-US" w:eastAsia="zh-CN"/>
        </w:rPr>
        <w:t xml:space="preserve"> </w:t>
      </w:r>
    </w:p>
    <w:p w14:paraId="2FF82142">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bCs/>
          <w:color w:val="auto"/>
          <w:u w:val="none"/>
          <w:lang w:bidi="ar"/>
        </w:rPr>
      </w:pPr>
      <w:r>
        <w:rPr>
          <w:rFonts w:hint="eastAsia" w:ascii="宋体" w:hAnsi="宋体" w:eastAsia="宋体" w:cs="宋体"/>
          <w:color w:val="auto"/>
          <w:highlight w:val="none"/>
        </w:rPr>
        <w:t>4、是否收取履约保证金：</w:t>
      </w:r>
      <w:r>
        <w:rPr>
          <w:rStyle w:val="28"/>
          <w:rFonts w:hint="eastAsia" w:ascii="宋体" w:hAnsi="宋体" w:eastAsia="宋体" w:cs="宋体"/>
          <w:color w:val="auto"/>
          <w:highlight w:val="none"/>
          <w:u w:val="none"/>
          <w:lang w:val="en-US" w:eastAsia="zh-CN"/>
        </w:rPr>
        <w:t>是。履约保证金百分比：10%。说明： 银行转账或中标人基本户银行保函等非现金形式；履约保证金缴纳：中标人在合同签订前应向采购人提交数额为合同总金额10%的履约保证金。履约保证金以银行保函形式递交的，中标人向采购人递交保函原件；若以转账形式的由中标人企业属地基本账户汇入采购人指定的账户。</w:t>
      </w:r>
      <w:r>
        <w:rPr>
          <w:rFonts w:hint="eastAsia" w:ascii="宋体" w:hAnsi="宋体" w:eastAsia="宋体" w:cs="宋体"/>
          <w:b/>
          <w:bCs/>
          <w:color w:val="auto"/>
          <w:u w:val="none"/>
          <w:lang w:bidi="ar"/>
        </w:rPr>
        <w:t>注：若中标人为小微企业的，履约保证金则按照5%进行收取。</w:t>
      </w:r>
    </w:p>
    <w:p w14:paraId="3161E55C">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bCs/>
          <w:color w:val="auto"/>
          <w:highlight w:val="none"/>
          <w:lang w:val="en-US" w:eastAsia="zh-CN"/>
        </w:rPr>
      </w:pPr>
      <w:r>
        <w:rPr>
          <w:rFonts w:hint="eastAsia" w:ascii="宋体" w:hAnsi="宋体" w:eastAsia="宋体" w:cs="宋体"/>
          <w:color w:val="auto"/>
          <w:highlight w:val="none"/>
          <w:lang w:val="en-US" w:eastAsia="zh-CN"/>
        </w:rPr>
        <w:t>履约保证金退回时间：</w:t>
      </w:r>
      <w:r>
        <w:rPr>
          <w:rFonts w:hint="eastAsia" w:ascii="宋体" w:hAnsi="宋体" w:eastAsia="宋体" w:cs="宋体"/>
          <w:b/>
          <w:bCs/>
          <w:color w:val="auto"/>
          <w:highlight w:val="none"/>
          <w:lang w:val="en-US" w:eastAsia="zh-CN"/>
        </w:rPr>
        <w:t>①采用现金形式提交的履约保证金在全部设备安装验收合格后 15 日内予以无息退还；②采用银行保函形式提交的保函有效期为开具之日起至按规定设备安装验收合格后 60 日。</w:t>
      </w:r>
    </w:p>
    <w:p w14:paraId="15A7A444">
      <w:pPr>
        <w:pStyle w:val="19"/>
        <w:widowControl/>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5、是否邀请</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参与验收：否</w:t>
      </w:r>
    </w:p>
    <w:p w14:paraId="33728A9F">
      <w:pPr>
        <w:pStyle w:val="19"/>
        <w:widowControl/>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xml:space="preserve">6、验收方式数据表格 </w:t>
      </w:r>
    </w:p>
    <w:tbl>
      <w:tblPr>
        <w:tblStyle w:val="25"/>
        <w:tblW w:w="9346" w:type="dxa"/>
        <w:tblInd w:w="167"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0" w:type="dxa"/>
          <w:left w:w="0" w:type="dxa"/>
          <w:bottom w:w="0" w:type="dxa"/>
          <w:right w:w="0" w:type="dxa"/>
        </w:tblCellMar>
      </w:tblPr>
      <w:tblGrid>
        <w:gridCol w:w="1888"/>
        <w:gridCol w:w="7458"/>
      </w:tblGrid>
      <w:tr w14:paraId="5D6805C0">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453" w:hRule="atLeast"/>
          <w:tblHeader/>
        </w:trPr>
        <w:tc>
          <w:tcPr>
            <w:tcW w:w="1888" w:type="dxa"/>
            <w:tcBorders>
              <w:top w:val="single" w:color="666666" w:sz="6" w:space="0"/>
              <w:left w:val="single" w:color="666666" w:sz="6" w:space="0"/>
              <w:bottom w:val="single" w:color="666666" w:sz="6" w:space="0"/>
              <w:right w:val="single" w:color="666666" w:sz="6" w:space="0"/>
            </w:tcBorders>
            <w:noWrap w:val="0"/>
            <w:vAlign w:val="center"/>
          </w:tcPr>
          <w:p w14:paraId="7B402B40">
            <w:pPr>
              <w:widowControl/>
              <w:spacing w:line="23" w:lineRule="atLeast"/>
              <w:jc w:val="left"/>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验收期次</w:t>
            </w:r>
          </w:p>
        </w:tc>
        <w:tc>
          <w:tcPr>
            <w:tcW w:w="7458" w:type="dxa"/>
            <w:tcBorders>
              <w:top w:val="single" w:color="666666" w:sz="6" w:space="0"/>
              <w:left w:val="single" w:color="666666" w:sz="6" w:space="0"/>
              <w:bottom w:val="single" w:color="666666" w:sz="6" w:space="0"/>
              <w:right w:val="single" w:color="666666" w:sz="6" w:space="0"/>
            </w:tcBorders>
            <w:noWrap w:val="0"/>
            <w:vAlign w:val="center"/>
          </w:tcPr>
          <w:p w14:paraId="027FD71B">
            <w:pPr>
              <w:widowControl/>
              <w:spacing w:line="23" w:lineRule="atLeast"/>
              <w:jc w:val="left"/>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验收期次说明</w:t>
            </w:r>
          </w:p>
        </w:tc>
      </w:tr>
      <w:tr w14:paraId="5CF43E4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0" w:type="dxa"/>
            <w:left w:w="0" w:type="dxa"/>
            <w:bottom w:w="0" w:type="dxa"/>
            <w:right w:w="0" w:type="dxa"/>
          </w:tblCellMar>
        </w:tblPrEx>
        <w:trPr>
          <w:trHeight w:val="476" w:hRule="atLeast"/>
        </w:trPr>
        <w:tc>
          <w:tcPr>
            <w:tcW w:w="1888" w:type="dxa"/>
            <w:tcBorders>
              <w:top w:val="single" w:color="666666" w:sz="6" w:space="0"/>
              <w:left w:val="single" w:color="666666" w:sz="6" w:space="0"/>
              <w:bottom w:val="single" w:color="666666" w:sz="6" w:space="0"/>
              <w:right w:val="single" w:color="666666" w:sz="6" w:space="0"/>
            </w:tcBorders>
            <w:noWrap w:val="0"/>
            <w:vAlign w:val="center"/>
          </w:tcPr>
          <w:p w14:paraId="2DAD8B1C">
            <w:pPr>
              <w:widowControl/>
              <w:spacing w:line="23" w:lineRule="atLeast"/>
              <w:jc w:val="left"/>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1次或1次以上</w:t>
            </w:r>
          </w:p>
        </w:tc>
        <w:tc>
          <w:tcPr>
            <w:tcW w:w="7458" w:type="dxa"/>
            <w:tcBorders>
              <w:top w:val="single" w:color="666666" w:sz="6" w:space="0"/>
              <w:left w:val="single" w:color="666666" w:sz="6" w:space="0"/>
              <w:bottom w:val="single" w:color="666666" w:sz="6" w:space="0"/>
              <w:right w:val="single" w:color="666666" w:sz="6" w:space="0"/>
            </w:tcBorders>
            <w:noWrap w:val="0"/>
            <w:vAlign w:val="center"/>
          </w:tcPr>
          <w:p w14:paraId="6F65EA5B">
            <w:pPr>
              <w:widowControl/>
              <w:spacing w:line="23" w:lineRule="atLeast"/>
              <w:jc w:val="left"/>
              <w:rPr>
                <w:rFonts w:hint="eastAsia" w:ascii="宋体" w:hAnsi="宋体" w:eastAsia="宋体" w:cs="宋体"/>
                <w:color w:val="auto"/>
                <w:sz w:val="24"/>
                <w:highlight w:val="none"/>
              </w:rPr>
            </w:pPr>
            <w:r>
              <w:rPr>
                <w:rFonts w:hint="eastAsia" w:ascii="宋体" w:hAnsi="宋体" w:cs="宋体"/>
                <w:color w:val="auto"/>
                <w:kern w:val="0"/>
                <w:sz w:val="24"/>
                <w:highlight w:val="none"/>
                <w:lang w:val="en-US" w:eastAsia="zh-CN" w:bidi="ar"/>
              </w:rPr>
              <w:t>由采购人、实施机构和使用单位共同</w:t>
            </w:r>
            <w:r>
              <w:rPr>
                <w:rFonts w:hint="eastAsia" w:ascii="宋体" w:hAnsi="宋体" w:cs="宋体"/>
                <w:color w:val="auto"/>
                <w:kern w:val="0"/>
                <w:sz w:val="24"/>
                <w:highlight w:val="none"/>
                <w:lang w:bidi="ar"/>
              </w:rPr>
              <w:t>按国家标准、行业标准及</w:t>
            </w:r>
            <w:r>
              <w:rPr>
                <w:rFonts w:hint="eastAsia" w:ascii="宋体" w:hAnsi="宋体" w:cs="宋体"/>
                <w:color w:val="auto"/>
                <w:kern w:val="0"/>
                <w:sz w:val="24"/>
                <w:highlight w:val="none"/>
                <w:lang w:val="en-US" w:eastAsia="zh-CN" w:bidi="ar"/>
              </w:rPr>
              <w:t>招标</w:t>
            </w:r>
            <w:r>
              <w:rPr>
                <w:rFonts w:hint="eastAsia" w:ascii="宋体" w:hAnsi="宋体" w:cs="宋体"/>
                <w:color w:val="auto"/>
                <w:kern w:val="0"/>
                <w:sz w:val="24"/>
                <w:highlight w:val="none"/>
                <w:lang w:bidi="ar"/>
              </w:rPr>
              <w:t>文件、投标文件进行验收，直至验收合格。</w:t>
            </w:r>
          </w:p>
        </w:tc>
      </w:tr>
    </w:tbl>
    <w:p w14:paraId="15D60CD5">
      <w:pPr>
        <w:pStyle w:val="19"/>
        <w:widowControl/>
        <w:spacing w:before="76" w:beforeAutospacing="0" w:after="76" w:afterAutospacing="0"/>
        <w:ind w:left="1084" w:leftChars="115" w:right="-1082" w:hanging="843" w:hangingChars="350"/>
        <w:rPr>
          <w:rStyle w:val="28"/>
          <w:rFonts w:hint="eastAsia" w:ascii="宋体" w:hAnsi="宋体" w:eastAsia="宋体" w:cs="宋体"/>
          <w:b/>
          <w:bCs w:val="0"/>
          <w:color w:val="auto"/>
          <w:highlight w:val="none"/>
          <w:shd w:val="clear" w:color="auto" w:fill="FFFFFF"/>
        </w:rPr>
      </w:pPr>
      <w:r>
        <w:rPr>
          <w:rStyle w:val="28"/>
          <w:rFonts w:hint="eastAsia" w:ascii="宋体" w:hAnsi="宋体" w:eastAsia="宋体" w:cs="宋体"/>
          <w:b/>
          <w:bCs w:val="0"/>
          <w:color w:val="auto"/>
          <w:highlight w:val="none"/>
          <w:shd w:val="clear" w:color="auto" w:fill="FFFFFF"/>
        </w:rPr>
        <w:t xml:space="preserve">7、支付方式数据表格 </w:t>
      </w:r>
    </w:p>
    <w:tbl>
      <w:tblPr>
        <w:tblStyle w:val="25"/>
        <w:tblW w:w="9359" w:type="dxa"/>
        <w:tblInd w:w="14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25"/>
        <w:gridCol w:w="917"/>
        <w:gridCol w:w="7717"/>
      </w:tblGrid>
      <w:tr w14:paraId="365F5C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6" w:hRule="atLeast"/>
          <w:tblHeader/>
        </w:trPr>
        <w:tc>
          <w:tcPr>
            <w:tcW w:w="725"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46C862F4">
            <w:pPr>
              <w:widowControl/>
              <w:spacing w:line="23" w:lineRule="atLeast"/>
              <w:jc w:val="center"/>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支付期次</w:t>
            </w:r>
          </w:p>
        </w:tc>
        <w:tc>
          <w:tcPr>
            <w:tcW w:w="917"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2AE3D611">
            <w:pPr>
              <w:widowControl/>
              <w:spacing w:line="23" w:lineRule="atLeast"/>
              <w:jc w:val="center"/>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支付比例(%)</w:t>
            </w:r>
          </w:p>
        </w:tc>
        <w:tc>
          <w:tcPr>
            <w:tcW w:w="7717"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4F3138D9">
            <w:pPr>
              <w:widowControl/>
              <w:spacing w:line="23" w:lineRule="atLeast"/>
              <w:jc w:val="left"/>
              <w:rPr>
                <w:rFonts w:hint="eastAsia" w:ascii="宋体" w:hAnsi="宋体" w:eastAsia="宋体" w:cs="宋体"/>
                <w:color w:val="auto"/>
                <w:kern w:val="0"/>
                <w:sz w:val="24"/>
                <w:highlight w:val="none"/>
                <w:lang w:bidi="ar"/>
              </w:rPr>
            </w:pPr>
            <w:r>
              <w:rPr>
                <w:rFonts w:hint="eastAsia" w:ascii="宋体" w:hAnsi="宋体" w:eastAsia="宋体" w:cs="宋体"/>
                <w:color w:val="auto"/>
                <w:kern w:val="0"/>
                <w:sz w:val="24"/>
                <w:highlight w:val="none"/>
                <w:lang w:bidi="ar"/>
              </w:rPr>
              <w:t>支付期次说明</w:t>
            </w:r>
          </w:p>
        </w:tc>
      </w:tr>
      <w:tr w14:paraId="20A153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6" w:hRule="atLeast"/>
          <w:tblHeader/>
        </w:trPr>
        <w:tc>
          <w:tcPr>
            <w:tcW w:w="725"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630BFEB9">
            <w:pPr>
              <w:widowControl/>
              <w:spacing w:line="23" w:lineRule="atLeast"/>
              <w:jc w:val="center"/>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1</w:t>
            </w:r>
          </w:p>
        </w:tc>
        <w:tc>
          <w:tcPr>
            <w:tcW w:w="917"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45625786">
            <w:pPr>
              <w:widowControl/>
              <w:spacing w:line="23" w:lineRule="atLeast"/>
              <w:jc w:val="center"/>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30</w:t>
            </w:r>
          </w:p>
        </w:tc>
        <w:tc>
          <w:tcPr>
            <w:tcW w:w="7717"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4C8C68B9">
            <w:pPr>
              <w:widowControl/>
              <w:spacing w:line="23" w:lineRule="atLeast"/>
              <w:jc w:val="left"/>
              <w:rPr>
                <w:rFonts w:hint="eastAsia" w:ascii="宋体" w:hAnsi="宋体" w:eastAsia="宋体" w:cs="宋体"/>
                <w:color w:val="auto"/>
                <w:kern w:val="0"/>
                <w:sz w:val="24"/>
                <w:highlight w:val="none"/>
                <w:lang w:val="en-US" w:eastAsia="zh-CN" w:bidi="ar"/>
              </w:rPr>
            </w:pPr>
            <w:r>
              <w:rPr>
                <w:rFonts w:hint="eastAsia" w:ascii="宋体" w:hAnsi="宋体" w:eastAsia="宋体" w:cs="宋体"/>
                <w:bCs/>
                <w:color w:val="auto"/>
                <w:kern w:val="0"/>
                <w:sz w:val="24"/>
                <w:highlight w:val="none"/>
                <w:shd w:val="clear" w:color="auto" w:fill="FFFFFF"/>
                <w:lang w:bidi="ar"/>
              </w:rPr>
              <w:t>合同签订后15个工作日内，采购人支付合同价的30%，</w:t>
            </w:r>
            <w:r>
              <w:rPr>
                <w:rFonts w:hint="eastAsia" w:ascii="宋体" w:hAnsi="宋体" w:eastAsia="宋体" w:cs="宋体"/>
                <w:bCs/>
                <w:color w:val="auto"/>
                <w:kern w:val="0"/>
                <w:sz w:val="24"/>
                <w:highlight w:val="none"/>
                <w:shd w:val="clear" w:color="auto" w:fill="FFFFFF"/>
                <w:lang w:eastAsia="zh-CN" w:bidi="ar"/>
              </w:rPr>
              <w:t>中标人</w:t>
            </w:r>
            <w:r>
              <w:rPr>
                <w:rFonts w:hint="eastAsia" w:ascii="宋体" w:hAnsi="宋体" w:eastAsia="宋体" w:cs="宋体"/>
                <w:bCs/>
                <w:color w:val="auto"/>
                <w:kern w:val="0"/>
                <w:sz w:val="24"/>
                <w:highlight w:val="none"/>
                <w:shd w:val="clear" w:color="auto" w:fill="FFFFFF"/>
                <w:lang w:bidi="ar"/>
              </w:rPr>
              <w:t>开具等额</w:t>
            </w:r>
            <w:r>
              <w:rPr>
                <w:rFonts w:hint="eastAsia" w:ascii="宋体" w:hAnsi="宋体" w:eastAsia="宋体" w:cs="宋体"/>
                <w:bCs/>
                <w:color w:val="auto"/>
                <w:kern w:val="0"/>
                <w:sz w:val="24"/>
                <w:highlight w:val="none"/>
                <w:shd w:val="clear" w:color="auto" w:fill="FFFFFF"/>
                <w:lang w:val="en-US" w:eastAsia="zh-CN" w:bidi="ar"/>
              </w:rPr>
              <w:t>增值税</w:t>
            </w:r>
            <w:r>
              <w:rPr>
                <w:rFonts w:hint="eastAsia" w:ascii="宋体" w:hAnsi="宋体" w:cs="宋体"/>
                <w:bCs/>
                <w:color w:val="auto"/>
                <w:kern w:val="0"/>
                <w:sz w:val="24"/>
                <w:highlight w:val="none"/>
                <w:shd w:val="clear" w:color="auto" w:fill="FFFFFF"/>
                <w:lang w:val="en-US" w:eastAsia="zh-CN" w:bidi="ar"/>
              </w:rPr>
              <w:t>专用</w:t>
            </w:r>
            <w:r>
              <w:rPr>
                <w:rFonts w:hint="eastAsia" w:ascii="宋体" w:hAnsi="宋体" w:eastAsia="宋体" w:cs="宋体"/>
                <w:bCs/>
                <w:color w:val="auto"/>
                <w:kern w:val="0"/>
                <w:sz w:val="24"/>
                <w:highlight w:val="none"/>
                <w:shd w:val="clear" w:color="auto" w:fill="FFFFFF"/>
                <w:lang w:bidi="ar"/>
              </w:rPr>
              <w:t>发票</w:t>
            </w:r>
            <w:r>
              <w:rPr>
                <w:rFonts w:hint="eastAsia" w:ascii="宋体" w:hAnsi="宋体" w:eastAsia="宋体" w:cs="宋体"/>
                <w:bCs/>
                <w:color w:val="auto"/>
                <w:kern w:val="0"/>
                <w:sz w:val="24"/>
                <w:highlight w:val="none"/>
                <w:shd w:val="clear" w:color="auto" w:fill="FFFFFF"/>
                <w:lang w:val="en-US" w:eastAsia="zh-CN" w:bidi="ar"/>
              </w:rPr>
              <w:t>。</w:t>
            </w:r>
          </w:p>
        </w:tc>
      </w:tr>
      <w:tr w14:paraId="692622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6" w:hRule="atLeast"/>
          <w:tblHeader/>
        </w:trPr>
        <w:tc>
          <w:tcPr>
            <w:tcW w:w="725"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3BB01A67">
            <w:pPr>
              <w:widowControl/>
              <w:spacing w:line="23" w:lineRule="atLeast"/>
              <w:jc w:val="center"/>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2</w:t>
            </w:r>
          </w:p>
        </w:tc>
        <w:tc>
          <w:tcPr>
            <w:tcW w:w="917"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1F46197B">
            <w:pPr>
              <w:widowControl/>
              <w:spacing w:line="23" w:lineRule="atLeast"/>
              <w:jc w:val="center"/>
              <w:rPr>
                <w:rFonts w:hint="eastAsia" w:ascii="宋体" w:hAnsi="宋体" w:eastAsia="宋体" w:cs="宋体"/>
                <w:color w:val="auto"/>
                <w:kern w:val="0"/>
                <w:sz w:val="24"/>
                <w:highlight w:val="none"/>
                <w:lang w:val="en-US" w:bidi="ar"/>
              </w:rPr>
            </w:pPr>
            <w:r>
              <w:rPr>
                <w:rFonts w:hint="eastAsia" w:ascii="宋体" w:hAnsi="宋体" w:eastAsia="宋体" w:cs="宋体"/>
                <w:color w:val="auto"/>
                <w:kern w:val="0"/>
                <w:sz w:val="24"/>
                <w:highlight w:val="none"/>
                <w:lang w:val="en-US" w:eastAsia="zh-CN" w:bidi="ar"/>
              </w:rPr>
              <w:t>67</w:t>
            </w:r>
          </w:p>
        </w:tc>
        <w:tc>
          <w:tcPr>
            <w:tcW w:w="7717"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667FAA6C">
            <w:pPr>
              <w:widowControl/>
              <w:spacing w:line="23" w:lineRule="atLeast"/>
              <w:jc w:val="left"/>
              <w:rPr>
                <w:rFonts w:hint="eastAsia" w:ascii="宋体" w:hAnsi="宋体" w:eastAsia="宋体" w:cs="宋体"/>
                <w:color w:val="auto"/>
                <w:kern w:val="0"/>
                <w:sz w:val="24"/>
                <w:highlight w:val="none"/>
                <w:lang w:bidi="ar"/>
              </w:rPr>
            </w:pPr>
            <w:r>
              <w:rPr>
                <w:rFonts w:hint="eastAsia" w:ascii="宋体" w:hAnsi="宋体" w:eastAsia="宋体" w:cs="宋体"/>
                <w:bCs/>
                <w:color w:val="auto"/>
                <w:kern w:val="0"/>
                <w:sz w:val="24"/>
                <w:highlight w:val="none"/>
                <w:shd w:val="clear" w:color="auto" w:fill="FFFFFF"/>
                <w:lang w:bidi="ar"/>
              </w:rPr>
              <w:t>合同清单内所有货物进场安装完成且经验收合格后的15个工作日内，采购人支付至合同价的</w:t>
            </w:r>
            <w:r>
              <w:rPr>
                <w:rFonts w:hint="eastAsia" w:ascii="宋体" w:hAnsi="宋体" w:eastAsia="宋体" w:cs="宋体"/>
                <w:bCs/>
                <w:color w:val="auto"/>
                <w:kern w:val="0"/>
                <w:sz w:val="24"/>
                <w:highlight w:val="none"/>
                <w:shd w:val="clear" w:color="auto" w:fill="FFFFFF"/>
                <w:lang w:val="en-US" w:eastAsia="zh-CN" w:bidi="ar"/>
              </w:rPr>
              <w:t>97</w:t>
            </w:r>
            <w:r>
              <w:rPr>
                <w:rFonts w:hint="eastAsia" w:ascii="宋体" w:hAnsi="宋体" w:eastAsia="宋体" w:cs="宋体"/>
                <w:bCs/>
                <w:color w:val="auto"/>
                <w:kern w:val="0"/>
                <w:sz w:val="24"/>
                <w:highlight w:val="none"/>
                <w:shd w:val="clear" w:color="auto" w:fill="FFFFFF"/>
                <w:lang w:bidi="ar"/>
              </w:rPr>
              <w:t>%，</w:t>
            </w:r>
            <w:r>
              <w:rPr>
                <w:rFonts w:hint="eastAsia" w:ascii="宋体" w:hAnsi="宋体" w:eastAsia="宋体" w:cs="宋体"/>
                <w:bCs/>
                <w:color w:val="auto"/>
                <w:kern w:val="0"/>
                <w:sz w:val="24"/>
                <w:highlight w:val="none"/>
                <w:shd w:val="clear" w:color="auto" w:fill="FFFFFF"/>
                <w:lang w:eastAsia="zh-CN" w:bidi="ar"/>
              </w:rPr>
              <w:t>中标人</w:t>
            </w:r>
            <w:r>
              <w:rPr>
                <w:rFonts w:hint="eastAsia" w:ascii="宋体" w:hAnsi="宋体" w:eastAsia="宋体" w:cs="宋体"/>
                <w:bCs/>
                <w:color w:val="auto"/>
                <w:kern w:val="0"/>
                <w:sz w:val="24"/>
                <w:highlight w:val="none"/>
                <w:shd w:val="clear" w:color="auto" w:fill="FFFFFF"/>
                <w:lang w:bidi="ar"/>
              </w:rPr>
              <w:t>开具等额</w:t>
            </w:r>
            <w:r>
              <w:rPr>
                <w:rFonts w:hint="eastAsia" w:ascii="宋体" w:hAnsi="宋体" w:eastAsia="宋体" w:cs="宋体"/>
                <w:bCs/>
                <w:color w:val="auto"/>
                <w:kern w:val="0"/>
                <w:sz w:val="24"/>
                <w:highlight w:val="none"/>
                <w:shd w:val="clear" w:color="auto" w:fill="FFFFFF"/>
                <w:lang w:val="en-US" w:eastAsia="zh-CN" w:bidi="ar"/>
              </w:rPr>
              <w:t>增值税</w:t>
            </w:r>
            <w:r>
              <w:rPr>
                <w:rFonts w:hint="eastAsia" w:ascii="宋体" w:hAnsi="宋体" w:cs="宋体"/>
                <w:bCs/>
                <w:color w:val="auto"/>
                <w:kern w:val="0"/>
                <w:sz w:val="24"/>
                <w:highlight w:val="none"/>
                <w:shd w:val="clear" w:color="auto" w:fill="FFFFFF"/>
                <w:lang w:val="en-US" w:eastAsia="zh-CN" w:bidi="ar"/>
              </w:rPr>
              <w:t>专用</w:t>
            </w:r>
            <w:r>
              <w:rPr>
                <w:rFonts w:hint="eastAsia" w:ascii="宋体" w:hAnsi="宋体" w:eastAsia="宋体" w:cs="宋体"/>
                <w:bCs/>
                <w:color w:val="auto"/>
                <w:kern w:val="0"/>
                <w:sz w:val="24"/>
                <w:highlight w:val="none"/>
                <w:shd w:val="clear" w:color="auto" w:fill="FFFFFF"/>
                <w:lang w:bidi="ar"/>
              </w:rPr>
              <w:t>发票。</w:t>
            </w:r>
          </w:p>
        </w:tc>
      </w:tr>
      <w:tr w14:paraId="059B13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26" w:hRule="atLeast"/>
          <w:tblHeader/>
        </w:trPr>
        <w:tc>
          <w:tcPr>
            <w:tcW w:w="725"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3A9453D6">
            <w:pPr>
              <w:widowControl/>
              <w:spacing w:line="23" w:lineRule="atLeast"/>
              <w:jc w:val="center"/>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3</w:t>
            </w:r>
          </w:p>
        </w:tc>
        <w:tc>
          <w:tcPr>
            <w:tcW w:w="917"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43EE8A89">
            <w:pPr>
              <w:widowControl/>
              <w:spacing w:line="23" w:lineRule="atLeast"/>
              <w:jc w:val="center"/>
              <w:rPr>
                <w:rFonts w:hint="eastAsia" w:ascii="宋体" w:hAnsi="宋体" w:eastAsia="宋体" w:cs="宋体"/>
                <w:color w:val="auto"/>
                <w:kern w:val="0"/>
                <w:sz w:val="24"/>
                <w:highlight w:val="none"/>
                <w:lang w:val="en-US" w:eastAsia="zh-CN" w:bidi="ar"/>
              </w:rPr>
            </w:pPr>
            <w:r>
              <w:rPr>
                <w:rFonts w:hint="eastAsia" w:ascii="宋体" w:hAnsi="宋体" w:eastAsia="宋体" w:cs="宋体"/>
                <w:color w:val="auto"/>
                <w:kern w:val="0"/>
                <w:sz w:val="24"/>
                <w:highlight w:val="none"/>
                <w:lang w:val="en-US" w:eastAsia="zh-CN" w:bidi="ar"/>
              </w:rPr>
              <w:t>3</w:t>
            </w:r>
          </w:p>
        </w:tc>
        <w:tc>
          <w:tcPr>
            <w:tcW w:w="7717" w:type="dxa"/>
            <w:tcBorders>
              <w:top w:val="outset" w:color="auto" w:sz="6" w:space="0"/>
              <w:left w:val="outset" w:color="auto" w:sz="6" w:space="0"/>
              <w:bottom w:val="outset" w:color="auto" w:sz="6" w:space="0"/>
              <w:right w:val="outset" w:color="auto" w:sz="6" w:space="0"/>
            </w:tcBorders>
            <w:shd w:val="clear" w:color="auto" w:fill="auto"/>
            <w:noWrap w:val="0"/>
            <w:vAlign w:val="center"/>
          </w:tcPr>
          <w:p w14:paraId="64CC27F4">
            <w:pPr>
              <w:widowControl/>
              <w:spacing w:line="23" w:lineRule="atLeast"/>
              <w:jc w:val="left"/>
              <w:rPr>
                <w:rFonts w:hint="eastAsia" w:ascii="宋体" w:hAnsi="宋体" w:eastAsia="宋体" w:cs="宋体"/>
                <w:color w:val="auto"/>
                <w:kern w:val="0"/>
                <w:sz w:val="24"/>
                <w:highlight w:val="none"/>
                <w:lang w:bidi="ar"/>
              </w:rPr>
            </w:pPr>
            <w:r>
              <w:rPr>
                <w:rFonts w:hint="eastAsia" w:ascii="宋体" w:hAnsi="宋体" w:eastAsia="宋体" w:cs="宋体"/>
                <w:color w:val="auto"/>
                <w:sz w:val="24"/>
                <w:szCs w:val="24"/>
                <w:highlight w:val="none"/>
                <w:lang w:val="en-US" w:eastAsia="zh-CN"/>
              </w:rPr>
              <w:t>剩余合同总价款的3%待维护期(自验收合格之日算起1年)结束后，采购人一次性无息支付尾款。</w:t>
            </w:r>
          </w:p>
        </w:tc>
      </w:tr>
    </w:tbl>
    <w:p w14:paraId="5ADBB6EA">
      <w:pPr>
        <w:pStyle w:val="116"/>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highlight w:val="none"/>
          <w:lang w:val="en-US" w:eastAsia="zh-CN"/>
        </w:rPr>
      </w:pPr>
    </w:p>
    <w:p w14:paraId="3E45266B">
      <w:pPr>
        <w:pStyle w:val="116"/>
        <w:keepNext w:val="0"/>
        <w:keepLines w:val="0"/>
        <w:pageBreakBefore w:val="0"/>
        <w:widowControl/>
        <w:kinsoku/>
        <w:wordWrap/>
        <w:overflowPunct/>
        <w:topLinePunct w:val="0"/>
        <w:autoSpaceDE/>
        <w:autoSpaceDN/>
        <w:bidi w:val="0"/>
        <w:adjustRightInd/>
        <w:snapToGrid/>
        <w:spacing w:line="360" w:lineRule="auto"/>
        <w:ind w:firstLine="241" w:firstLineChars="1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bCs w:val="0"/>
          <w:color w:val="auto"/>
          <w:sz w:val="24"/>
          <w:szCs w:val="24"/>
          <w:highlight w:val="none"/>
          <w:lang w:val="en-US" w:eastAsia="zh-CN"/>
        </w:rPr>
        <w:t>四、其他商务</w:t>
      </w:r>
      <w:r>
        <w:rPr>
          <w:rFonts w:hint="eastAsia" w:ascii="宋体" w:hAnsi="宋体" w:eastAsia="宋体" w:cs="宋体"/>
          <w:b/>
          <w:bCs w:val="0"/>
          <w:color w:val="auto"/>
          <w:sz w:val="24"/>
          <w:szCs w:val="24"/>
          <w:highlight w:val="none"/>
        </w:rPr>
        <w:t>要求</w:t>
      </w:r>
      <w:r>
        <w:rPr>
          <w:rFonts w:hint="eastAsia" w:ascii="宋体" w:hAnsi="宋体" w:eastAsia="宋体" w:cs="宋体"/>
          <w:b w:val="0"/>
          <w:bCs/>
          <w:color w:val="auto"/>
          <w:sz w:val="24"/>
          <w:szCs w:val="24"/>
          <w:highlight w:val="none"/>
        </w:rPr>
        <w:t>：</w:t>
      </w:r>
    </w:p>
    <w:p w14:paraId="1F4E2678">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验收</w:t>
      </w:r>
    </w:p>
    <w:p w14:paraId="6F5F009F">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8.1</w:t>
      </w:r>
      <w:r>
        <w:rPr>
          <w:rFonts w:hint="eastAsia" w:ascii="宋体" w:hAnsi="宋体" w:eastAsia="宋体" w:cs="宋体"/>
          <w:b w:val="0"/>
          <w:bCs/>
          <w:color w:val="auto"/>
          <w:sz w:val="24"/>
          <w:szCs w:val="24"/>
          <w:highlight w:val="none"/>
        </w:rPr>
        <w:t>所有货物按厂家产品验收标准(符合国家或行业或地方标准)、招标文件、投标文件等有关内容进行验收，有可能做破坏性实验以检查材料是否符合招标文件要求。产品质量达到设计要求，安装调试各项指标符合技术参数要求，必要时采购人可要求进行质检、计量方面的检验，如检验结果与投标文件一致，则检测费用由采购人支付，否则由中标人支付。</w:t>
      </w:r>
    </w:p>
    <w:p w14:paraId="0C3DD542">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8.2</w:t>
      </w:r>
      <w:r>
        <w:rPr>
          <w:rFonts w:hint="eastAsia" w:ascii="宋体" w:hAnsi="宋体" w:eastAsia="宋体" w:cs="宋体"/>
          <w:b w:val="0"/>
          <w:bCs/>
          <w:color w:val="auto"/>
          <w:sz w:val="24"/>
          <w:szCs w:val="24"/>
          <w:highlight w:val="none"/>
        </w:rPr>
        <w:t>验收程序和方法:</w:t>
      </w:r>
    </w:p>
    <w:p w14:paraId="2FB4DAEC">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货物验收前，中标人须提供完整的技术资料(包括产品中文说明书、中文采购人手册、出厂明细表或装箱单、制造厂质量合格证书及其他相关文件资料)。所供空调应提供产品合格证（符合国家相关行业质量标准规格），应为全新原装未启封的(未经使用和非展览会展示样品设备，外观无刮、碰痕迹，并有下列明显标记：名称、品牌型号、制造商标识、产地、出厂日期、出产序列号等)，不得使用二手设备（包括翻新机）。</w:t>
      </w:r>
    </w:p>
    <w:p w14:paraId="26FEC07A">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（2）初验收：货物送至采购人安装现场后，由采购人及中标人双方共同对货物的数量、基本质量、外包装等逐项检验。</w:t>
      </w:r>
    </w:p>
    <w:p w14:paraId="7D2BEAEA">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3）最终验收：初验合格且设备安装完毕后，设备进行为期30天的试运行。试运行结束后，采购人对其在试运行中的主要指标（如性能、可靠性、稳定性等）进行评价，符合要求的，最终验收通过；不合格的，中标人必须进行无条件更换货物，并重新调试运行直至达到最终验收合格。</w:t>
      </w:r>
    </w:p>
    <w:p w14:paraId="06F7D2AA">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4）验收结果经双方确认后，双方代表必须按《设备验收清单》（壹式叁联）上规定的项目对照合同填好验收结果，并签名和加盖采购人及中标人双方（单位）公章，由中标人将一联提交给采购人存档。如发现设备与合同规定不符，采购人有权拒绝接受并向中标人提出索赔。如货物在质量保证期内被证明存在缺陷，包括潜在的缺陷或使用不合适的材料，采购人有权凭有关证明文件向中标人提出索赔。</w:t>
      </w:r>
    </w:p>
    <w:p w14:paraId="5785A6BC">
      <w:pPr>
        <w:pStyle w:val="116"/>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、质保、售后服务等</w:t>
      </w:r>
    </w:p>
    <w:p w14:paraId="453C52F5">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.1运输和包装要求</w:t>
      </w:r>
    </w:p>
    <w:p w14:paraId="2CBB4B69">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.1.1包装：货物交货时应按国家有关标准要求进行包装。所提供的货物包装应当参照财政部办公厅等联合印发的《关于印发&lt;商品包装政府采购需求标准（试行）&gt; &lt;快递包装政府采购需求标准（试行）&gt; 的通知》（财办库〔2020〕123号）要求。</w:t>
      </w:r>
    </w:p>
    <w:p w14:paraId="5C10A9E2">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.1.2包装必须与运输方式相适应，包装方式的确定及包装费用均由中标人负责；由于不适当的包装而造成货物在运输过程中有任何损坏由中标人负责。</w:t>
      </w:r>
    </w:p>
    <w:p w14:paraId="6113B635">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.1.3包装应足以承受整个过程中的运输、转运、装卸、储存等，充分考虑到运输途中的各种情况（如暴露于恶劣气候等）和项目所在地的气候特点，以及露天存放的需要。</w:t>
      </w:r>
    </w:p>
    <w:p w14:paraId="118CC52B">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.1.4货物安装所需的配件或附加件，在合同签订前由中标人提交具体清单给采购人确认。专用工具及备品备件应分别包装，并在包装箱外加以注明其用处。</w:t>
      </w:r>
    </w:p>
    <w:p w14:paraId="1D4004F8">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.1.5中标人负责将所有货物免费送至采购人地点。</w:t>
      </w:r>
    </w:p>
    <w:p w14:paraId="190D2C10">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.2安装及安全问题</w:t>
      </w:r>
    </w:p>
    <w:p w14:paraId="5EB5A24D">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9.2.1</w:t>
      </w:r>
      <w:r>
        <w:rPr>
          <w:rFonts w:hint="eastAsia" w:ascii="宋体" w:hAnsi="宋体" w:eastAsia="宋体" w:cs="宋体"/>
          <w:b w:val="0"/>
          <w:bCs/>
          <w:color w:val="auto"/>
          <w:sz w:val="24"/>
          <w:szCs w:val="24"/>
          <w:highlight w:val="none"/>
        </w:rPr>
        <w:t>负责安装：每个安装位置必须按采购人指定的位置，安装时不得破坏原有结构和外观（安装空调时与采购人协商确须打洞的情形除外）。中标人在供货时应根据现场实际情况增长排水管、铜管、室内外机电源线、通讯线等安装的辅材及其安装需要的辅助服务（拆除修复防盗网、打孔、高层搬运和高空作业等）相关费用均包含在投标报价中，由中标人承担，采购人不再另行支付相关费用，同时增加的材料质量须不低于原厂原装的材料质量。中标人安装结束后应在规定的交付使用时间之前将废物移离现场至指定位置，清理妥当，费用已含在中标价内。</w:t>
      </w:r>
    </w:p>
    <w:p w14:paraId="2DED202F">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9.2.2</w:t>
      </w:r>
      <w:r>
        <w:rPr>
          <w:rFonts w:hint="eastAsia" w:ascii="宋体" w:hAnsi="宋体" w:eastAsia="宋体" w:cs="宋体"/>
          <w:b w:val="0"/>
          <w:bCs/>
          <w:color w:val="auto"/>
          <w:sz w:val="24"/>
          <w:szCs w:val="24"/>
          <w:highlight w:val="none"/>
        </w:rPr>
        <w:t>安全要求：中标人全权负责保修期内非采购人人为因素引起的设备本身及安装产生的安全问题，若出现任何安全事故，由中标人自行负责，给采购人造成的损失，由中标人负责赔偿。本项目涉及高空作业，中标人应为施工团队提供相应的保险保障，须提供相关证明材料。</w:t>
      </w:r>
    </w:p>
    <w:p w14:paraId="7C3150B7">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9.2.3</w:t>
      </w:r>
      <w:r>
        <w:rPr>
          <w:rFonts w:hint="eastAsia" w:ascii="宋体" w:hAnsi="宋体" w:eastAsia="宋体" w:cs="宋体"/>
          <w:b w:val="0"/>
          <w:bCs/>
          <w:color w:val="auto"/>
          <w:sz w:val="24"/>
          <w:szCs w:val="24"/>
          <w:highlight w:val="none"/>
        </w:rPr>
        <w:t>中标人负责组织专业技术人员进行货物安装，采购人提供必须的基本条件和专人配合，保证各项安装工作顺利进行。中标人作业期间，应遵守法律法规、遵守校方规章制度，人员须统一着公司服装、挂牌上岗、态度良好，不得有与采购人工作人员发生肢体冲突、谩骂采购人工作人员等不良行为。</w:t>
      </w:r>
    </w:p>
    <w:p w14:paraId="26222D09">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9.2.4</w:t>
      </w:r>
      <w:r>
        <w:rPr>
          <w:rFonts w:hint="eastAsia" w:ascii="宋体" w:hAnsi="宋体" w:eastAsia="宋体" w:cs="宋体"/>
          <w:b w:val="0"/>
          <w:bCs/>
          <w:color w:val="auto"/>
          <w:sz w:val="24"/>
          <w:szCs w:val="24"/>
          <w:highlight w:val="none"/>
        </w:rPr>
        <w:t>安装到位后的货物由中标人及采购人共同签字。</w:t>
      </w:r>
    </w:p>
    <w:p w14:paraId="55775E1A">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9.2.5</w:t>
      </w:r>
      <w:r>
        <w:rPr>
          <w:rFonts w:hint="eastAsia" w:ascii="宋体" w:hAnsi="宋体" w:eastAsia="宋体" w:cs="宋体"/>
          <w:b w:val="0"/>
          <w:bCs/>
          <w:color w:val="auto"/>
          <w:sz w:val="24"/>
          <w:szCs w:val="24"/>
          <w:highlight w:val="none"/>
        </w:rPr>
        <w:t>中标人向采购人提供安装和维护所需特殊专用的工具、备件及清单和中文说明书，其费用包括在投标价格内。</w:t>
      </w:r>
    </w:p>
    <w:p w14:paraId="1CAC1343">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9.2.6</w:t>
      </w:r>
      <w:r>
        <w:rPr>
          <w:rFonts w:hint="eastAsia" w:ascii="宋体" w:hAnsi="宋体" w:eastAsia="宋体" w:cs="宋体"/>
          <w:b w:val="0"/>
          <w:bCs/>
          <w:color w:val="auto"/>
          <w:sz w:val="24"/>
          <w:szCs w:val="24"/>
          <w:highlight w:val="none"/>
        </w:rPr>
        <w:t>中标人应在空调上粘贴中标人专属标签，标签上应有服务热线电话号码。</w:t>
      </w:r>
    </w:p>
    <w:p w14:paraId="7455F9DA">
      <w:pPr>
        <w:pStyle w:val="116"/>
        <w:keepNext w:val="0"/>
        <w:keepLines w:val="0"/>
        <w:pageBreakBefore w:val="0"/>
        <w:widowControl/>
        <w:kinsoku/>
        <w:wordWrap/>
        <w:overflowPunct/>
        <w:topLinePunct w:val="0"/>
        <w:autoSpaceDE/>
        <w:autoSpaceDN/>
        <w:bidi w:val="0"/>
        <w:adjustRightInd/>
        <w:snapToGrid/>
        <w:spacing w:line="360" w:lineRule="auto"/>
        <w:ind w:firstLine="424"/>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.3售后服务</w:t>
      </w:r>
    </w:p>
    <w:p w14:paraId="7E81F850">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9.3.1</w:t>
      </w:r>
      <w:r>
        <w:rPr>
          <w:rFonts w:hint="eastAsia" w:ascii="宋体" w:hAnsi="宋体" w:eastAsia="宋体" w:cs="宋体"/>
          <w:b w:val="0"/>
          <w:bCs/>
          <w:color w:val="auto"/>
          <w:sz w:val="24"/>
          <w:szCs w:val="24"/>
          <w:highlight w:val="none"/>
        </w:rPr>
        <w:t>中标人应按照本项目特点提供良好的售后服务，并在投标文件中提供详细具体的售后服务承诺条款及保证。</w:t>
      </w:r>
    </w:p>
    <w:p w14:paraId="28B0C06B">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9.3.2</w:t>
      </w:r>
      <w:r>
        <w:rPr>
          <w:rFonts w:hint="eastAsia" w:ascii="宋体" w:hAnsi="宋体" w:eastAsia="宋体" w:cs="宋体"/>
          <w:b w:val="0"/>
          <w:bCs/>
          <w:color w:val="auto"/>
          <w:sz w:val="24"/>
          <w:szCs w:val="24"/>
          <w:highlight w:val="none"/>
        </w:rPr>
        <w:t>整机至少保修6年。当出现故障时，中标人接到通知后应在1小时内响应并在4小时内修复达正常使用，若故障通知时间为夜间11点后，应在次日9点之前到达现场对故障进行处理至修复使用。如不能及时维修完成应在当天提供备用机更换使用，待维修完成后换回。如在一个月内同一台机子出现故障达三次，中标人应在两天内更换同品牌、同型号规格空调新机（若因不再生产，则可用主要参数一致的其他型号规格产品替代，但须报经采购人同意）。</w:t>
      </w:r>
    </w:p>
    <w:p w14:paraId="70B72F38">
      <w:pPr>
        <w:pStyle w:val="116"/>
        <w:keepNext w:val="0"/>
        <w:keepLines w:val="0"/>
        <w:pageBreakBefore w:val="0"/>
        <w:widowControl/>
        <w:kinsoku/>
        <w:wordWrap/>
        <w:overflowPunct/>
        <w:topLinePunct w:val="0"/>
        <w:autoSpaceDE/>
        <w:autoSpaceDN/>
        <w:bidi w:val="0"/>
        <w:adjustRightInd/>
        <w:snapToGrid/>
        <w:spacing w:line="360" w:lineRule="auto"/>
        <w:ind w:firstLine="422"/>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9.3.3</w:t>
      </w:r>
      <w:r>
        <w:rPr>
          <w:rFonts w:hint="eastAsia" w:ascii="宋体" w:hAnsi="宋体" w:eastAsia="宋体" w:cs="宋体"/>
          <w:b w:val="0"/>
          <w:bCs/>
          <w:color w:val="auto"/>
          <w:sz w:val="24"/>
          <w:szCs w:val="24"/>
          <w:highlight w:val="none"/>
        </w:rPr>
        <w:t>中标人在保修期内应承担设备自身运行中保养、维护、所需的配件及故障维修等所产生的一切费用。</w:t>
      </w:r>
    </w:p>
    <w:p w14:paraId="66714191">
      <w:pPr>
        <w:pStyle w:val="116"/>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0</w:t>
      </w:r>
      <w:r>
        <w:rPr>
          <w:rFonts w:hint="eastAsia" w:ascii="宋体" w:hAnsi="宋体" w:eastAsia="宋体" w:cs="宋体"/>
          <w:b w:val="0"/>
          <w:bCs/>
          <w:color w:val="auto"/>
          <w:sz w:val="24"/>
          <w:szCs w:val="24"/>
          <w:highlight w:val="none"/>
        </w:rPr>
        <w:t>、违约责任</w:t>
      </w:r>
    </w:p>
    <w:p w14:paraId="65A5A273">
      <w:pPr>
        <w:pStyle w:val="116"/>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0</w:t>
      </w:r>
      <w:r>
        <w:rPr>
          <w:rFonts w:hint="eastAsia" w:ascii="宋体" w:hAnsi="宋体" w:eastAsia="宋体" w:cs="宋体"/>
          <w:b w:val="0"/>
          <w:bCs/>
          <w:color w:val="auto"/>
          <w:sz w:val="24"/>
          <w:szCs w:val="24"/>
          <w:highlight w:val="none"/>
        </w:rPr>
        <w:t>.1若中标人未按照合同约定提供货物，采购人有权拒收货物，已经接收的，中标人应自接到采购人通知之日起【10】日内予以退货或换货，由此产生的一切费用由中标人承担；与此同时，中标人应按照本合同总金额的30%向采购人违约金。</w:t>
      </w:r>
    </w:p>
    <w:p w14:paraId="3EB5CAC4">
      <w:pPr>
        <w:pStyle w:val="116"/>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t>1</w:t>
      </w:r>
      <w:r>
        <w:rPr>
          <w:rFonts w:hint="eastAsia" w:ascii="宋体" w:hAnsi="宋体" w:eastAsia="宋体" w:cs="宋体"/>
          <w:b/>
          <w:bCs w:val="0"/>
          <w:color w:val="auto"/>
          <w:sz w:val="24"/>
          <w:szCs w:val="24"/>
          <w:highlight w:val="none"/>
          <w:lang w:val="en-US" w:eastAsia="zh-CN"/>
        </w:rPr>
        <w:t>0</w:t>
      </w:r>
      <w:r>
        <w:rPr>
          <w:rFonts w:hint="eastAsia" w:ascii="宋体" w:hAnsi="宋体" w:eastAsia="宋体" w:cs="宋体"/>
          <w:b/>
          <w:bCs w:val="0"/>
          <w:color w:val="auto"/>
          <w:sz w:val="24"/>
          <w:szCs w:val="24"/>
          <w:highlight w:val="none"/>
        </w:rPr>
        <w:t>.2中标人不能按时交付货物的，每逾期1日，应向采购人支付</w:t>
      </w:r>
      <w:r>
        <w:rPr>
          <w:rFonts w:hint="eastAsia" w:ascii="宋体" w:hAnsi="宋体" w:eastAsia="宋体" w:cs="宋体"/>
          <w:b/>
          <w:bCs w:val="0"/>
          <w:color w:val="auto"/>
          <w:sz w:val="24"/>
          <w:szCs w:val="24"/>
          <w:highlight w:val="none"/>
          <w:lang w:val="en-US" w:eastAsia="zh-CN"/>
        </w:rPr>
        <w:t>10000元/</w:t>
      </w:r>
      <w:r>
        <w:rPr>
          <w:rFonts w:hint="eastAsia" w:ascii="宋体" w:hAnsi="宋体" w:eastAsia="宋体" w:cs="宋体"/>
          <w:b/>
          <w:bCs w:val="0"/>
          <w:color w:val="auto"/>
          <w:sz w:val="24"/>
          <w:szCs w:val="24"/>
          <w:highlight w:val="none"/>
        </w:rPr>
        <w:t>日违约金，逾期超过15日的，采购人有权单方解除合同，要求中标人恢复原状或者采取其他补救措施，并要求中标人按照合同总金额的30%支付违约金，违约金不足以弥补采购人损失的，采购人还有权要求中标人赔偿采购人损失。</w:t>
      </w:r>
    </w:p>
    <w:p w14:paraId="3228CE9C">
      <w:pPr>
        <w:pStyle w:val="116"/>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10.3</w:t>
      </w:r>
      <w:r>
        <w:rPr>
          <w:rFonts w:hint="eastAsia" w:ascii="宋体" w:hAnsi="宋体" w:eastAsia="宋体" w:cs="宋体"/>
          <w:b w:val="0"/>
          <w:bCs/>
          <w:color w:val="auto"/>
          <w:sz w:val="24"/>
          <w:szCs w:val="24"/>
          <w:highlight w:val="none"/>
        </w:rPr>
        <w:t>中标人未经采购人同意单方面终止合同的，中标人除了应向采购人赔偿因合同终止导致的损失外，还应按照本合同总金额的30%向采购人支付违约金。</w:t>
      </w:r>
    </w:p>
    <w:p w14:paraId="0BC2E39D">
      <w:pPr>
        <w:pStyle w:val="116"/>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0</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rPr>
        <w:t>中标人不按合同约定履约的，采购人可以解除采购合同，并对中标人已缴纳的履约保证金作“不予退还”处理。同时，中标人还应按照本合同总金额的30%向采购人支付违约金。</w:t>
      </w:r>
    </w:p>
    <w:p w14:paraId="00AFE559">
      <w:pPr>
        <w:pStyle w:val="116"/>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11</w:t>
      </w:r>
      <w:r>
        <w:rPr>
          <w:rFonts w:hint="eastAsia" w:ascii="宋体" w:hAnsi="宋体" w:eastAsia="宋体" w:cs="宋体"/>
          <w:b w:val="0"/>
          <w:bCs/>
          <w:color w:val="auto"/>
          <w:sz w:val="24"/>
          <w:szCs w:val="24"/>
          <w:highlight w:val="none"/>
        </w:rPr>
        <w:t>、知识产权</w:t>
      </w:r>
    </w:p>
    <w:p w14:paraId="3C473DA7">
      <w:pPr>
        <w:pStyle w:val="116"/>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1中标人提供的合同标的应符合国家知识产权法律、法规的规定且非假冒伪劣品；中标人还应保证采购人不受到第三方关于侵犯知识产权及专利权、商标权或工业设计权等知识产权方面的指控，任何第三方如果提出此方面指控均与采购人无关，中标人应与第三方交涉，并承担可能发生的一切法律责任、费用和后果；若采购人因此而遭致损失，则中标人应赔偿该损失。</w:t>
      </w:r>
    </w:p>
    <w:p w14:paraId="4B044008">
      <w:pPr>
        <w:pStyle w:val="116"/>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 xml:space="preserve">   1</w:t>
      </w: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2若中标人提供的合同标的不符合国家知识产权法律、法规的规定或被有关主管机关认定为假冒伪劣品，则中标人中标资格将被取消；采购人还将按照有关法律、法规和规章的规定进行处理，并按本合同约定追究中标人相应的违约责任。</w:t>
      </w:r>
    </w:p>
    <w:p w14:paraId="3A29C215">
      <w:pPr>
        <w:pStyle w:val="116"/>
        <w:keepNext w:val="0"/>
        <w:keepLines w:val="0"/>
        <w:pageBreakBefore w:val="0"/>
        <w:widowControl/>
        <w:kinsoku/>
        <w:wordWrap/>
        <w:overflowPunct/>
        <w:topLinePunct w:val="0"/>
        <w:autoSpaceDE/>
        <w:autoSpaceDN/>
        <w:bidi w:val="0"/>
        <w:adjustRightInd/>
        <w:snapToGrid/>
        <w:spacing w:line="400" w:lineRule="exact"/>
        <w:ind w:firstLine="420"/>
        <w:jc w:val="both"/>
        <w:textAlignment w:val="auto"/>
        <w:rPr>
          <w:rFonts w:hint="eastAsia" w:ascii="宋体" w:hAnsi="宋体" w:eastAsia="宋体" w:cs="宋体"/>
          <w:b w:val="0"/>
          <w:bCs w:val="0"/>
          <w:color w:val="auto"/>
          <w:lang w:eastAsia="zh-CN"/>
        </w:rPr>
      </w:pPr>
      <w:r>
        <w:rPr>
          <w:rFonts w:hint="eastAsia" w:ascii="宋体" w:hAnsi="宋体" w:cs="宋体"/>
          <w:b w:val="0"/>
          <w:bCs w:val="0"/>
          <w:color w:val="auto"/>
          <w:sz w:val="24"/>
          <w:highlight w:val="none"/>
          <w:lang w:val="en-US" w:eastAsia="zh-CN"/>
        </w:rPr>
        <w:t>12、</w:t>
      </w:r>
      <w:r>
        <w:rPr>
          <w:rFonts w:hint="eastAsia" w:ascii="宋体" w:hAnsi="宋体" w:eastAsia="宋体" w:cs="宋体"/>
          <w:color w:val="auto"/>
          <w:kern w:val="0"/>
          <w:sz w:val="24"/>
          <w:szCs w:val="24"/>
          <w:lang w:val="en-US" w:eastAsia="zh-CN" w:bidi="ar-SA"/>
        </w:rPr>
        <w:t>其他要求</w:t>
      </w:r>
    </w:p>
    <w:p w14:paraId="2D9B0C0D">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textAlignment w:val="auto"/>
        <w:rPr>
          <w:rFonts w:hint="eastAsia" w:ascii="宋体" w:hAnsi="宋体" w:eastAsia="宋体" w:cs="宋体"/>
          <w:color w:val="auto"/>
          <w:lang w:eastAsia="zh-CN"/>
        </w:rPr>
      </w:pPr>
      <w:r>
        <w:rPr>
          <w:rFonts w:hint="eastAsia" w:ascii="宋体" w:hAnsi="宋体" w:eastAsia="宋体" w:cs="宋体"/>
          <w:color w:val="auto"/>
          <w:lang w:eastAsia="zh-CN"/>
        </w:rPr>
        <w:t>（</w:t>
      </w:r>
      <w:r>
        <w:rPr>
          <w:rFonts w:hint="eastAsia" w:ascii="宋体" w:hAnsi="宋体" w:eastAsia="宋体" w:cs="宋体"/>
          <w:color w:val="auto"/>
          <w:lang w:val="en-US" w:eastAsia="zh-CN"/>
        </w:rPr>
        <w:t>a</w:t>
      </w:r>
      <w:r>
        <w:rPr>
          <w:rFonts w:hint="eastAsia" w:ascii="宋体" w:hAnsi="宋体" w:eastAsia="宋体" w:cs="宋体"/>
          <w:color w:val="auto"/>
          <w:lang w:eastAsia="zh-CN"/>
        </w:rPr>
        <w:t>）投标人应以货物送达采购人指定地点，经采购人验收合格并交付使用过程中所有可能发生的费用，包括但不仅限于：含设备价、税金、技术资料费、包装、从中标人到采购人目的地的运输、装车、保险、卸货、场地内的二次搬运、安装及调试、免费质保期、验收、技术服务、培训费以及所需零配件、外购件、外加工件、安装材料、风险等一切费用。投标人报价中漏报、少报的费用，视为此项费用已包含在投标报价中，成交后不得再向采购人收取任何费用。</w:t>
      </w:r>
    </w:p>
    <w:p w14:paraId="3B43E5BF">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textAlignment w:val="auto"/>
        <w:rPr>
          <w:rFonts w:hint="eastAsia" w:ascii="宋体" w:hAnsi="宋体" w:eastAsia="宋体" w:cs="宋体"/>
          <w:color w:val="auto"/>
          <w:lang w:eastAsia="zh-CN"/>
        </w:rPr>
      </w:pPr>
      <w:r>
        <w:rPr>
          <w:rFonts w:hint="eastAsia" w:ascii="宋体" w:hAnsi="宋体" w:eastAsia="宋体" w:cs="宋体"/>
          <w:color w:val="auto"/>
          <w:lang w:eastAsia="zh-CN"/>
        </w:rPr>
        <w:t>（</w:t>
      </w:r>
      <w:r>
        <w:rPr>
          <w:rFonts w:hint="eastAsia" w:ascii="宋体" w:hAnsi="宋体" w:eastAsia="宋体" w:cs="宋体"/>
          <w:color w:val="auto"/>
          <w:lang w:val="en-US" w:eastAsia="zh-CN"/>
        </w:rPr>
        <w:t>b</w:t>
      </w:r>
      <w:r>
        <w:rPr>
          <w:rFonts w:hint="eastAsia" w:ascii="宋体" w:hAnsi="宋体" w:eastAsia="宋体" w:cs="宋体"/>
          <w:color w:val="auto"/>
          <w:lang w:eastAsia="zh-CN"/>
        </w:rPr>
        <w:t>）投标人提供所有产品质量均须符合国家标准、地方标准、行业标准，以及有关技术规范和产品厂家的出厂标准，</w:t>
      </w:r>
      <w:r>
        <w:rPr>
          <w:rFonts w:hint="eastAsia" w:ascii="宋体" w:hAnsi="宋体" w:eastAsia="宋体" w:cs="宋体"/>
          <w:color w:val="auto"/>
          <w:lang w:val="en-US" w:eastAsia="zh-CN"/>
        </w:rPr>
        <w:t>中标后需</w:t>
      </w:r>
      <w:r>
        <w:rPr>
          <w:rFonts w:hint="eastAsia" w:ascii="宋体" w:hAnsi="宋体" w:eastAsia="宋体" w:cs="宋体"/>
          <w:color w:val="auto"/>
          <w:lang w:eastAsia="zh-CN"/>
        </w:rPr>
        <w:t>提供原厂质保书、合格证等有关文件资料，并保证产品是出厂原装合格产品。</w:t>
      </w:r>
    </w:p>
    <w:p w14:paraId="33B4F8C9">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c</w:t>
      </w:r>
      <w:r>
        <w:rPr>
          <w:rFonts w:hint="eastAsia" w:ascii="宋体" w:hAnsi="宋体" w:eastAsia="宋体" w:cs="宋体"/>
          <w:color w:val="auto"/>
          <w:highlight w:val="none"/>
          <w:lang w:eastAsia="zh-CN"/>
        </w:rPr>
        <w:t>）投标人应按招标文件</w:t>
      </w:r>
      <w:r>
        <w:rPr>
          <w:rFonts w:hint="eastAsia" w:ascii="宋体" w:hAnsi="宋体" w:eastAsia="宋体" w:cs="宋体"/>
          <w:color w:val="auto"/>
          <w:highlight w:val="none"/>
          <w:lang w:val="en-US" w:eastAsia="zh-CN"/>
        </w:rPr>
        <w:t>货物</w:t>
      </w:r>
      <w:r>
        <w:rPr>
          <w:rFonts w:hint="eastAsia" w:ascii="宋体" w:hAnsi="宋体" w:eastAsia="宋体" w:cs="宋体"/>
          <w:color w:val="auto"/>
          <w:highlight w:val="none"/>
          <w:lang w:eastAsia="zh-CN"/>
        </w:rPr>
        <w:t>参数向采</w:t>
      </w:r>
      <w:r>
        <w:rPr>
          <w:rFonts w:hint="eastAsia" w:ascii="宋体" w:hAnsi="宋体" w:eastAsia="宋体" w:cs="宋体"/>
          <w:color w:val="auto"/>
          <w:lang w:eastAsia="zh-CN"/>
        </w:rPr>
        <w:t>购人提供未经使用的全新原装正品，且在正常安装使用和保养条件下，其使</w:t>
      </w:r>
      <w:r>
        <w:rPr>
          <w:rFonts w:hint="eastAsia" w:ascii="宋体" w:hAnsi="宋体" w:eastAsia="宋体" w:cs="宋体"/>
          <w:color w:val="auto"/>
          <w:highlight w:val="none"/>
          <w:lang w:eastAsia="zh-CN"/>
        </w:rPr>
        <w:t>用寿命期内各项指标均达到质量标准。</w:t>
      </w:r>
    </w:p>
    <w:p w14:paraId="4B96D536">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val="en-US" w:eastAsia="zh-CN"/>
        </w:rPr>
        <w:t>（d）</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lang w:val="en-US" w:eastAsia="zh-CN"/>
        </w:rPr>
        <w:t>有权委托第三方机构对投标人所提供的货物及设备进行验收抽检，所产生的费用由投标人承担。</w:t>
      </w:r>
    </w:p>
    <w:p w14:paraId="5F0BD0A6">
      <w:pPr>
        <w:pStyle w:val="116"/>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highlight w:val="none"/>
          <w:lang w:eastAsia="zh-CN"/>
        </w:rPr>
      </w:pPr>
    </w:p>
    <w:p w14:paraId="4237C39B">
      <w:pPr>
        <w:tabs>
          <w:tab w:val="left" w:pos="2323"/>
        </w:tabs>
        <w:spacing w:line="360" w:lineRule="auto"/>
        <w:ind w:firstLine="3313" w:firstLineChars="1100"/>
        <w:outlineLvl w:val="0"/>
        <w:rPr>
          <w:rFonts w:hint="eastAsia" w:ascii="宋体" w:hAnsi="宋体" w:eastAsia="宋体" w:cs="宋体"/>
          <w:b/>
          <w:bCs/>
          <w:color w:val="auto"/>
          <w:sz w:val="30"/>
          <w:szCs w:val="30"/>
          <w:highlight w:val="none"/>
        </w:rPr>
      </w:pPr>
    </w:p>
    <w:p w14:paraId="48388B03">
      <w:pPr>
        <w:tabs>
          <w:tab w:val="left" w:pos="2323"/>
        </w:tabs>
        <w:spacing w:line="360" w:lineRule="auto"/>
        <w:ind w:firstLine="3313" w:firstLineChars="1100"/>
        <w:outlineLvl w:val="0"/>
        <w:rPr>
          <w:rFonts w:hint="eastAsia" w:ascii="宋体" w:hAnsi="宋体" w:eastAsia="宋体" w:cs="宋体"/>
          <w:b/>
          <w:bCs/>
          <w:color w:val="auto"/>
          <w:sz w:val="30"/>
          <w:szCs w:val="30"/>
          <w:highlight w:val="none"/>
        </w:rPr>
      </w:pPr>
    </w:p>
    <w:p w14:paraId="5B0E8B00">
      <w:pPr>
        <w:tabs>
          <w:tab w:val="left" w:pos="2323"/>
        </w:tabs>
        <w:spacing w:line="360" w:lineRule="auto"/>
        <w:ind w:firstLine="3313" w:firstLineChars="1100"/>
        <w:outlineLvl w:val="0"/>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 xml:space="preserve">第六章 </w:t>
      </w:r>
      <w:bookmarkEnd w:id="117"/>
      <w:bookmarkEnd w:id="118"/>
      <w:bookmarkEnd w:id="119"/>
      <w:bookmarkEnd w:id="120"/>
      <w:bookmarkEnd w:id="121"/>
      <w:bookmarkEnd w:id="122"/>
      <w:r>
        <w:rPr>
          <w:rFonts w:hint="eastAsia" w:ascii="宋体" w:hAnsi="宋体" w:eastAsia="宋体" w:cs="宋体"/>
          <w:b/>
          <w:bCs/>
          <w:color w:val="auto"/>
          <w:sz w:val="30"/>
          <w:szCs w:val="30"/>
          <w:highlight w:val="none"/>
        </w:rPr>
        <w:t>采购合同</w:t>
      </w:r>
    </w:p>
    <w:bookmarkEnd w:id="123"/>
    <w:p w14:paraId="63A224D2">
      <w:pPr>
        <w:pStyle w:val="116"/>
        <w:jc w:val="center"/>
        <w:rPr>
          <w:rFonts w:hint="eastAsia" w:ascii="宋体" w:hAnsi="宋体" w:eastAsia="宋体" w:cs="宋体"/>
          <w:color w:val="auto"/>
          <w:sz w:val="30"/>
          <w:szCs w:val="30"/>
          <w:highlight w:val="none"/>
        </w:rPr>
      </w:pPr>
      <w:bookmarkStart w:id="124" w:name="_Toc38959634"/>
      <w:r>
        <w:rPr>
          <w:rFonts w:hint="eastAsia" w:ascii="宋体" w:hAnsi="宋体" w:eastAsia="宋体" w:cs="宋体"/>
          <w:b/>
          <w:color w:val="auto"/>
          <w:sz w:val="30"/>
          <w:szCs w:val="30"/>
          <w:highlight w:val="none"/>
        </w:rPr>
        <w:t>福建省政府采购合同（货物类）</w:t>
      </w:r>
    </w:p>
    <w:p w14:paraId="5AC4C3B1">
      <w:pPr>
        <w:pStyle w:val="116"/>
        <w:jc w:val="center"/>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rPr>
        <w:t>编制说明</w:t>
      </w:r>
    </w:p>
    <w:p w14:paraId="431B11ED">
      <w:pPr>
        <w:pStyle w:val="116"/>
        <w:jc w:val="center"/>
        <w:rPr>
          <w:rFonts w:hint="eastAsia" w:ascii="宋体" w:hAnsi="宋体" w:eastAsia="宋体" w:cs="宋体"/>
          <w:b/>
          <w:color w:val="auto"/>
          <w:sz w:val="24"/>
          <w:szCs w:val="24"/>
          <w:highlight w:val="none"/>
          <w:lang w:eastAsia="zh-CN"/>
        </w:rPr>
      </w:pPr>
    </w:p>
    <w:p w14:paraId="3761E276">
      <w:pPr>
        <w:pStyle w:val="116"/>
        <w:spacing w:line="400" w:lineRule="exact"/>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1.签订合同应遵守《中华人民共和国政府采购法》及其实施条例、《中华人民共和国民法典》等法律法规及其他有关规定。</w:t>
      </w:r>
    </w:p>
    <w:p w14:paraId="01DDE3EC">
      <w:pPr>
        <w:pStyle w:val="116"/>
        <w:spacing w:line="400" w:lineRule="exact"/>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2.签订合同时，采购人与中标(成交)人应结合采购文件规定填列相应内容。采购文件已有约定的，双方均不得对约定进行变更或调整；采购文件未作规定的，双方可通过友好协商进行约定。</w:t>
      </w:r>
    </w:p>
    <w:p w14:paraId="7A1820AF">
      <w:pPr>
        <w:pStyle w:val="116"/>
        <w:spacing w:line="400" w:lineRule="exact"/>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3.政府有关主管部门对若干合同有规范文本的，可使用相应合同文本。</w:t>
      </w:r>
    </w:p>
    <w:p w14:paraId="37CB7C94">
      <w:pPr>
        <w:pStyle w:val="116"/>
        <w:spacing w:line="400" w:lineRule="exact"/>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4.本合同范本仅供参考，采购人应当根据采购项目的实际需求对合同条款进行修改、补充。</w:t>
      </w:r>
    </w:p>
    <w:p w14:paraId="31E25372">
      <w:pPr>
        <w:pStyle w:val="116"/>
        <w:rPr>
          <w:rFonts w:hint="eastAsia" w:ascii="宋体" w:hAnsi="宋体" w:eastAsia="宋体" w:cs="宋体"/>
          <w:color w:val="auto"/>
          <w:sz w:val="24"/>
          <w:szCs w:val="24"/>
          <w:highlight w:val="none"/>
        </w:rPr>
      </w:pPr>
    </w:p>
    <w:p w14:paraId="4B21A3CF">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甲方：___________</w:t>
      </w:r>
    </w:p>
    <w:p w14:paraId="0B47D619">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住所地：___________</w:t>
      </w:r>
    </w:p>
    <w:p w14:paraId="5CDFB4D2">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联系人：___________</w:t>
      </w:r>
    </w:p>
    <w:p w14:paraId="54085F34">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联系电话：___________</w:t>
      </w:r>
    </w:p>
    <w:p w14:paraId="31040961">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传真：___________</w:t>
      </w:r>
    </w:p>
    <w:p w14:paraId="472C1A0C">
      <w:pPr>
        <w:pStyle w:val="116"/>
        <w:spacing w:line="400" w:lineRule="exact"/>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电子邮箱：___________</w:t>
      </w:r>
    </w:p>
    <w:p w14:paraId="03F52681">
      <w:pPr>
        <w:pStyle w:val="116"/>
        <w:spacing w:line="400" w:lineRule="exact"/>
        <w:rPr>
          <w:rFonts w:hint="eastAsia" w:ascii="宋体" w:hAnsi="宋体" w:eastAsia="宋体" w:cs="宋体"/>
          <w:bCs/>
          <w:color w:val="auto"/>
          <w:sz w:val="24"/>
          <w:szCs w:val="24"/>
          <w:highlight w:val="none"/>
          <w:lang w:eastAsia="zh-CN"/>
        </w:rPr>
      </w:pPr>
    </w:p>
    <w:p w14:paraId="4ACAF2AD">
      <w:pPr>
        <w:pStyle w:val="116"/>
        <w:spacing w:line="400" w:lineRule="exact"/>
        <w:rPr>
          <w:rFonts w:hint="eastAsia" w:ascii="宋体" w:hAnsi="宋体" w:eastAsia="宋体" w:cs="宋体"/>
          <w:bCs/>
          <w:color w:val="auto"/>
          <w:sz w:val="24"/>
          <w:szCs w:val="24"/>
          <w:highlight w:val="none"/>
        </w:rPr>
      </w:pPr>
    </w:p>
    <w:p w14:paraId="14474AF8">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乙方：___________</w:t>
      </w:r>
    </w:p>
    <w:p w14:paraId="2863AD92">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住所地：___________</w:t>
      </w:r>
    </w:p>
    <w:p w14:paraId="7FFBF409">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联系人：___________</w:t>
      </w:r>
    </w:p>
    <w:p w14:paraId="35F412F6">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联系电话：___________</w:t>
      </w:r>
    </w:p>
    <w:p w14:paraId="0EB089CA">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传真：___________</w:t>
      </w:r>
    </w:p>
    <w:p w14:paraId="1A9E10AD">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电子邮箱：___________</w:t>
      </w:r>
    </w:p>
    <w:p w14:paraId="480A08B6">
      <w:pPr>
        <w:pStyle w:val="116"/>
        <w:spacing w:line="360" w:lineRule="auto"/>
        <w:ind w:firstLine="720" w:firstLineChars="300"/>
        <w:rPr>
          <w:rFonts w:hint="eastAsia" w:ascii="宋体" w:hAnsi="宋体" w:eastAsia="宋体" w:cs="宋体"/>
          <w:bCs/>
          <w:color w:val="auto"/>
          <w:sz w:val="24"/>
          <w:szCs w:val="24"/>
          <w:highlight w:val="none"/>
        </w:rPr>
      </w:pPr>
    </w:p>
    <w:p w14:paraId="3403BBC0">
      <w:pPr>
        <w:pStyle w:val="116"/>
        <w:spacing w:line="360" w:lineRule="auto"/>
        <w:ind w:firstLine="720" w:firstLineChars="3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根据项目编号为________的___________项目（以下简称：“本项目”）的采购结果，遵循平等、自愿、公平和诚实信用的原则，双方签署本合同，具体内容如下：</w:t>
      </w:r>
    </w:p>
    <w:p w14:paraId="36A0B951">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一、合同组成部分</w:t>
      </w:r>
    </w:p>
    <w:p w14:paraId="2B832967">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1.1本合同条款及附件；</w:t>
      </w:r>
    </w:p>
    <w:p w14:paraId="4DC07F4A">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1.2采购文件及其附件、补充文件；</w:t>
      </w:r>
    </w:p>
    <w:p w14:paraId="049594D6">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1.3乙方的响应文件及其附件、补充文件；</w:t>
      </w:r>
    </w:p>
    <w:p w14:paraId="7DE14D0D">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1.4其他文件或材料：</w:t>
      </w:r>
    </w:p>
    <w:p w14:paraId="633004B2">
      <w:pPr>
        <w:pStyle w:val="116"/>
        <w:spacing w:line="360" w:lineRule="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二、合同标的</w:t>
      </w:r>
    </w:p>
    <w:p w14:paraId="08B6871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三、合同金额</w:t>
      </w:r>
    </w:p>
    <w:p w14:paraId="0CB5E652">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3.1合同总价：人民币（大写）_________元（￥_________元）；</w:t>
      </w:r>
    </w:p>
    <w:p w14:paraId="2A264D3F">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3.2合同总价组成：___________；</w:t>
      </w:r>
    </w:p>
    <w:p w14:paraId="10D274D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3.3其他需说明事项：___________；</w:t>
      </w:r>
    </w:p>
    <w:p w14:paraId="426C665F">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四、合同标的交付</w:t>
      </w:r>
    </w:p>
    <w:p w14:paraId="731CA350">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4.1交付时间：___________</w:t>
      </w:r>
    </w:p>
    <w:p w14:paraId="7C3A7736">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4.2交付地点：___________</w:t>
      </w:r>
    </w:p>
    <w:p w14:paraId="6620EE21">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4.3交付条件：___________</w:t>
      </w:r>
    </w:p>
    <w:p w14:paraId="5BFDB7BD">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4.4供货要求：</w:t>
      </w:r>
    </w:p>
    <w:p w14:paraId="058714BE">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14:paraId="5B5457A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14:paraId="1CC7B39E">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26C0D25E">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p>
    <w:p w14:paraId="57BBD77B">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（4）其他供货要求：</w:t>
      </w:r>
    </w:p>
    <w:p w14:paraId="35737E80">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五、质量标准及要求</w:t>
      </w:r>
    </w:p>
    <w:p w14:paraId="10831AA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5.1质量标准及要求</w:t>
      </w:r>
    </w:p>
    <w:p w14:paraId="7DEA9AA9">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14:paraId="4E930FDA">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（2）其他质量要求</w:t>
      </w:r>
    </w:p>
    <w:p w14:paraId="5D00823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5.2节能环保产品要求</w:t>
      </w:r>
    </w:p>
    <w:p w14:paraId="18A38F3B">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5.3质量保证范围、质量保证期及售后服务</w:t>
      </w:r>
    </w:p>
    <w:p w14:paraId="397575C5">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（1）质量保证范围：___________</w:t>
      </w:r>
    </w:p>
    <w:p w14:paraId="47921E8A">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（2）本合同乙方所供应的货物质量保证期自验收合格之日起{_______月。</w:t>
      </w:r>
    </w:p>
    <w:p w14:paraId="5BB5DB11">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（3）售后服务应按法律法规和采购文件约定执行，具体如下：</w:t>
      </w:r>
    </w:p>
    <w:p w14:paraId="77A182EA">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5.4商品安全责任</w:t>
      </w:r>
    </w:p>
    <w:p w14:paraId="0722DAA7">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商品安全责任应按照法律法规和采购文件的规定执行，具体如下：</w:t>
      </w:r>
    </w:p>
    <w:p w14:paraId="5A4C93A9">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六、安装调试、验收及退、换货</w:t>
      </w:r>
    </w:p>
    <w:p w14:paraId="0EC109DC">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6.1安装调试、验收应按照采购文件、乙方响应文件的规定或约定进行，具体如下：</w:t>
      </w:r>
    </w:p>
    <w:p w14:paraId="110451AC">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6.2本项目是否邀请其他</w:t>
      </w:r>
      <w:r>
        <w:rPr>
          <w:rFonts w:hint="eastAsia" w:ascii="宋体" w:hAnsi="宋体" w:eastAsia="宋体" w:cs="宋体"/>
          <w:bCs/>
          <w:color w:val="auto"/>
          <w:sz w:val="24"/>
          <w:szCs w:val="24"/>
          <w:highlight w:val="none"/>
          <w:lang w:eastAsia="zh-CN"/>
        </w:rPr>
        <w:t>投标人</w:t>
      </w:r>
      <w:r>
        <w:rPr>
          <w:rFonts w:hint="eastAsia" w:ascii="宋体" w:hAnsi="宋体" w:eastAsia="宋体" w:cs="宋体"/>
          <w:bCs/>
          <w:color w:val="auto"/>
          <w:sz w:val="24"/>
          <w:szCs w:val="24"/>
          <w:highlight w:val="none"/>
        </w:rPr>
        <w:t>参与验收：</w:t>
      </w:r>
    </w:p>
    <w:p w14:paraId="064F639F">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不邀请。邀请，具体如下：</w:t>
      </w:r>
    </w:p>
    <w:p w14:paraId="68F928D7">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6.3本项目是否邀请评审专家参与验收：</w:t>
      </w:r>
    </w:p>
    <w:p w14:paraId="5E55B52D">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不邀请。邀请，具体如下：</w:t>
      </w:r>
    </w:p>
    <w:p w14:paraId="749771C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6.4本项目是否邀请国家认可的质量检测机构参与验收：</w:t>
      </w:r>
    </w:p>
    <w:p w14:paraId="5383D3BF">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不邀请。邀请，具体如下：</w:t>
      </w:r>
    </w:p>
    <w:p w14:paraId="25A3E8C5">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6.5履约验收：___________</w:t>
      </w:r>
    </w:p>
    <w:p w14:paraId="1A8550A8">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6.6退、换货：___________</w:t>
      </w:r>
    </w:p>
    <w:p w14:paraId="6D60CAEB">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6.7其他：</w:t>
      </w:r>
    </w:p>
    <w:p w14:paraId="73EFA95D">
      <w:pPr>
        <w:pStyle w:val="116"/>
        <w:spacing w:line="360" w:lineRule="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七、资金支付方式、条件和时间</w:t>
      </w:r>
    </w:p>
    <w:p w14:paraId="56A31A29">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八、履约保证金</w:t>
      </w:r>
    </w:p>
    <w:p w14:paraId="6CAFC22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eastAsia="zh-CN"/>
        </w:rPr>
        <w:t>☑</w:t>
      </w:r>
      <w:r>
        <w:rPr>
          <w:rFonts w:hint="eastAsia" w:ascii="宋体" w:hAnsi="宋体" w:eastAsia="宋体" w:cs="宋体"/>
          <w:bCs/>
          <w:color w:val="auto"/>
          <w:sz w:val="24"/>
          <w:szCs w:val="24"/>
          <w:highlight w:val="none"/>
        </w:rPr>
        <w:t>有，□无。具体如下违约：（按照采购文件规定填写）。</w:t>
      </w:r>
    </w:p>
    <w:p w14:paraId="50CEBE88">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8.1乙方向甲方缴纳人民币 元（大写： ）作为本合同的履约保证金。</w:t>
      </w:r>
    </w:p>
    <w:p w14:paraId="5F384488">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8.2履约保证金缴纳形式</w:t>
      </w:r>
      <w:r>
        <w:rPr>
          <w:rFonts w:hint="eastAsia" w:ascii="宋体" w:hAnsi="宋体" w:eastAsia="宋体" w:cs="宋体"/>
          <w:bCs/>
          <w:color w:val="auto"/>
          <w:sz w:val="24"/>
          <w:szCs w:val="24"/>
          <w:highlight w:val="none"/>
          <w:lang w:val="en-US" w:eastAsia="zh-CN"/>
        </w:rPr>
        <w:t>：银行转账或中标人基本户银行保函等非现金形式；履约保证金缴纳：中标人在合同签订前应向采购人提交数额为合同总金额10%的履约保证金。履约保证金以银行保函形式递交的，中标人向采购人递交保函原件；若以转账形式的由中标人企业属地基本账户汇入采购人指定的账户。注：若中标人为小微企业的，履约保证金则按照5%进行收取。</w:t>
      </w:r>
    </w:p>
    <w:p w14:paraId="4852604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8.3履约保证金退还：①采用现金形式提交的履约保证金在全部设备安装验收合格后 15 日内予以无息退还；②采用银行保函形式提交的保函有效期为开具之日起至按规定设备安装验收合格后 60 日</w:t>
      </w:r>
      <w:r>
        <w:rPr>
          <w:rFonts w:hint="eastAsia" w:ascii="宋体" w:hAnsi="宋体" w:eastAsia="宋体" w:cs="宋体"/>
          <w:bCs/>
          <w:color w:val="auto"/>
          <w:sz w:val="24"/>
          <w:szCs w:val="24"/>
          <w:highlight w:val="none"/>
        </w:rPr>
        <w:t xml:space="preserve"> 。</w:t>
      </w:r>
    </w:p>
    <w:p w14:paraId="70450A95">
      <w:pPr>
        <w:pStyle w:val="116"/>
        <w:spacing w:line="360" w:lineRule="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九、合同期限</w:t>
      </w:r>
    </w:p>
    <w:p w14:paraId="5E2981E2">
      <w:pPr>
        <w:pStyle w:val="116"/>
        <w:spacing w:line="360" w:lineRule="auto"/>
        <w:rPr>
          <w:rFonts w:hint="eastAsia" w:ascii="宋体" w:hAnsi="宋体" w:eastAsia="宋体" w:cs="宋体"/>
          <w:bCs/>
          <w:color w:val="auto"/>
          <w:sz w:val="24"/>
          <w:szCs w:val="24"/>
          <w:highlight w:val="none"/>
          <w:lang w:eastAsia="zh-CN"/>
        </w:rPr>
      </w:pPr>
    </w:p>
    <w:p w14:paraId="5BB1F5EE">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十、违约责任</w:t>
      </w:r>
    </w:p>
    <w:p w14:paraId="03817CE1">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10.1甲方违约责任</w:t>
      </w:r>
    </w:p>
    <w:p w14:paraId="604D8F6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（1）甲方无正当理由拒收乙方交付的合格产品的，甲方向乙方偿付拒收货款总值_____的违约金</w:t>
      </w:r>
    </w:p>
    <w:p w14:paraId="4E7EA578">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甲方无故逾期验收和办理合同款项支付手续的,甲方应按逾期付款总额每日_______向乙方支付违约金。</w:t>
      </w:r>
    </w:p>
    <w:p w14:paraId="13FFCACC">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（3）其他违约情形</w:t>
      </w:r>
    </w:p>
    <w:p w14:paraId="4C0E794D">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_______</w:t>
      </w:r>
    </w:p>
    <w:p w14:paraId="1FBF1860">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10.2乙方违约责任</w:t>
      </w:r>
    </w:p>
    <w:p w14:paraId="58DE9475">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（1）乙方逾期履行服务的，乙方应按逾期交付总额每日_______向甲方支付违约金，由甲方从待付货款中扣除。乙方无正当理由逾期超过约定日期_______仍不能交付的，视为“乙方不按合同约定履约”；</w:t>
      </w:r>
    </w:p>
    <w:p w14:paraId="077CED48">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（2）乙方所交付的产品不符合合同规定及《采购文件》规定标准的，甲方有权拒收，乙方愿意更换产品但逾期交货的，按乙方逾期交货处理。乙方拒绝更换产品的，视为“乙方不按合同约定履约”；</w:t>
      </w:r>
    </w:p>
    <w:p w14:paraId="2AB75E86">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（3）乙方不按合同约定履约的，甲方可以解除采购合同，并对乙方已缴纳的履约保证金作“不予退还”处理。同时，乙方还须按向甲方支付违约金：</w:t>
      </w:r>
    </w:p>
    <w:p w14:paraId="0347A6A7">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（4）其他违约情形</w:t>
      </w:r>
    </w:p>
    <w:p w14:paraId="6B66A81D">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十一、不可抗力事件处理</w:t>
      </w:r>
    </w:p>
    <w:p w14:paraId="5BC5ABC7">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23FD24F7">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十二、保密条款</w:t>
      </w:r>
    </w:p>
    <w:p w14:paraId="2BF3316B">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12.1对于在采购和合同履行过程中所获悉的属于保密的内容，甲、乙双方均负有保密义务。</w:t>
      </w:r>
    </w:p>
    <w:p w14:paraId="473CE7F8">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12.2其他</w:t>
      </w:r>
    </w:p>
    <w:p w14:paraId="0F39C926">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十三、解决争议的方法</w:t>
      </w:r>
    </w:p>
    <w:p w14:paraId="138DF7D4">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13.1甲、乙双方协商解决。</w:t>
      </w:r>
    </w:p>
    <w:p w14:paraId="3B798991">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13.2若协商解决不成，则通过下列途径之一解决：</w:t>
      </w:r>
    </w:p>
    <w:p w14:paraId="4E0FEDC0">
      <w:pPr>
        <w:pStyle w:val="116"/>
        <w:spacing w:line="360" w:lineRule="auto"/>
        <w:rPr>
          <w:rFonts w:hint="eastAsia" w:ascii="宋体" w:hAnsi="宋体" w:eastAsia="宋体" w:cs="宋体"/>
          <w:bCs/>
          <w:color w:val="auto"/>
          <w:sz w:val="24"/>
          <w:szCs w:val="24"/>
          <w:highlight w:val="none"/>
        </w:rPr>
      </w:pPr>
    </w:p>
    <w:p w14:paraId="69C76B1E">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提交仲裁委员会仲裁，具体如下：</w:t>
      </w:r>
    </w:p>
    <w:p w14:paraId="2B94DB65">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向人民法院提起诉讼，具体如下：</w:t>
      </w:r>
    </w:p>
    <w:p w14:paraId="724EC10A">
      <w:pPr>
        <w:pStyle w:val="116"/>
        <w:spacing w:line="360" w:lineRule="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十四、合同其他条款</w:t>
      </w:r>
    </w:p>
    <w:p w14:paraId="3D1FD5A0">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十五、其他约定</w:t>
      </w:r>
    </w:p>
    <w:p w14:paraId="553584BD">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15.1合同文件与本合同具有同等法律效力。</w:t>
      </w:r>
    </w:p>
    <w:p w14:paraId="1D30D82A">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15.2合同生效：合同经双方法定代表人或委托代理人签字并加盖单位公章后生效。</w:t>
      </w:r>
    </w:p>
    <w:p w14:paraId="57350FCD">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15.3本合同未尽事宜，遵照《中华人民共和国民法典》有关条文执行。</w:t>
      </w:r>
    </w:p>
    <w:p w14:paraId="5D987499">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15.4本合同正本一式_______份，具有同等法律效力，甲方、乙方各执_______份；副本_______份，_______</w:t>
      </w:r>
    </w:p>
    <w:p w14:paraId="3B166A52">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15.5本合同已用于政府采购合同融资，为本项目提供合同融资的金融机构为：_______，甲乙双方应当按照融资合同的约定进行资金使用及款项支付。</w:t>
      </w:r>
    </w:p>
    <w:p w14:paraId="0E3C56D8">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中标（成交）</w:t>
      </w:r>
      <w:r>
        <w:rPr>
          <w:rFonts w:hint="eastAsia" w:ascii="宋体" w:hAnsi="宋体" w:eastAsia="宋体" w:cs="宋体"/>
          <w:bCs/>
          <w:color w:val="auto"/>
          <w:sz w:val="24"/>
          <w:szCs w:val="24"/>
          <w:highlight w:val="none"/>
          <w:lang w:eastAsia="zh-CN"/>
        </w:rPr>
        <w:t>投标人</w:t>
      </w:r>
      <w:r>
        <w:rPr>
          <w:rFonts w:hint="eastAsia" w:ascii="宋体" w:hAnsi="宋体" w:eastAsia="宋体" w:cs="宋体"/>
          <w:bCs/>
          <w:color w:val="auto"/>
          <w:sz w:val="24"/>
          <w:szCs w:val="24"/>
          <w:highlight w:val="none"/>
        </w:rPr>
        <w:t>应于采购合同签订之日起_______内，向发放政采贷的金融机构提交政府采购中标（成交）通知书和政府采购合同，贷款金额以政府采购合同金额为限。</w:t>
      </w:r>
    </w:p>
    <w:p w14:paraId="3278050F">
      <w:pPr>
        <w:pStyle w:val="116"/>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15.6其他</w:t>
      </w:r>
    </w:p>
    <w:p w14:paraId="3459FF30">
      <w:pPr>
        <w:pStyle w:val="116"/>
        <w:spacing w:line="360" w:lineRule="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十六、合同附件</w:t>
      </w:r>
    </w:p>
    <w:p w14:paraId="504C0601">
      <w:pPr>
        <w:pStyle w:val="116"/>
        <w:rPr>
          <w:rFonts w:hint="eastAsia" w:ascii="宋体" w:hAnsi="宋体" w:eastAsia="宋体" w:cs="宋体"/>
          <w:bCs/>
          <w:color w:val="auto"/>
          <w:sz w:val="24"/>
          <w:szCs w:val="24"/>
          <w:highlight w:val="none"/>
        </w:rPr>
      </w:pPr>
    </w:p>
    <w:p w14:paraId="5C8A9615">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甲方（采购人）：</w:t>
      </w:r>
    </w:p>
    <w:p w14:paraId="60A4B01D">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法定（授权）代表人：</w:t>
      </w:r>
    </w:p>
    <w:p w14:paraId="1D3E5D74">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纳税人识别号：</w:t>
      </w:r>
    </w:p>
    <w:p w14:paraId="6AA809E5">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开户银行：</w:t>
      </w:r>
    </w:p>
    <w:p w14:paraId="1ABA5773">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账号：</w:t>
      </w:r>
    </w:p>
    <w:p w14:paraId="315E93D0">
      <w:pPr>
        <w:pStyle w:val="116"/>
        <w:spacing w:line="400" w:lineRule="exact"/>
        <w:rPr>
          <w:rFonts w:hint="eastAsia" w:ascii="宋体" w:hAnsi="宋体" w:eastAsia="宋体" w:cs="宋体"/>
          <w:bCs/>
          <w:color w:val="auto"/>
          <w:sz w:val="24"/>
          <w:szCs w:val="24"/>
          <w:highlight w:val="none"/>
        </w:rPr>
      </w:pPr>
    </w:p>
    <w:p w14:paraId="3984B3CF">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乙方（中标或成交人）：</w:t>
      </w:r>
    </w:p>
    <w:p w14:paraId="3A05C46A">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法定（授权）代表人：</w:t>
      </w:r>
    </w:p>
    <w:p w14:paraId="52CA68C1">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纳税人识别号：</w:t>
      </w:r>
    </w:p>
    <w:p w14:paraId="4B53E354">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开户银行：</w:t>
      </w:r>
    </w:p>
    <w:p w14:paraId="621DB90C">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账号：</w:t>
      </w:r>
    </w:p>
    <w:p w14:paraId="3EB816F6">
      <w:pPr>
        <w:pStyle w:val="116"/>
        <w:spacing w:line="400" w:lineRule="exact"/>
        <w:rPr>
          <w:rFonts w:hint="eastAsia" w:ascii="宋体" w:hAnsi="宋体" w:eastAsia="宋体" w:cs="宋体"/>
          <w:bCs/>
          <w:color w:val="auto"/>
          <w:sz w:val="24"/>
          <w:szCs w:val="24"/>
          <w:highlight w:val="none"/>
        </w:rPr>
      </w:pPr>
    </w:p>
    <w:p w14:paraId="661310DF">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签订地点：__________</w:t>
      </w:r>
    </w:p>
    <w:p w14:paraId="35BAAB5C">
      <w:pPr>
        <w:pStyle w:val="116"/>
        <w:spacing w:line="400" w:lineRule="exac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签订日期：___年___月___日</w:t>
      </w:r>
    </w:p>
    <w:p w14:paraId="0D8A4C47">
      <w:pPr>
        <w:pStyle w:val="92"/>
        <w:spacing w:line="240" w:lineRule="atLeast"/>
        <w:ind w:left="181"/>
        <w:jc w:val="center"/>
        <w:outlineLvl w:val="0"/>
        <w:rPr>
          <w:rFonts w:hint="eastAsia" w:ascii="宋体" w:hAnsi="宋体" w:eastAsia="宋体" w:cs="宋体"/>
          <w:color w:val="auto"/>
          <w:highlight w:val="none"/>
        </w:rPr>
      </w:pPr>
      <w:r>
        <w:rPr>
          <w:rFonts w:hint="eastAsia" w:ascii="宋体" w:hAnsi="宋体" w:eastAsia="宋体" w:cs="宋体"/>
          <w:color w:val="auto"/>
          <w:highlight w:val="none"/>
        </w:rPr>
        <w:t> </w:t>
      </w:r>
      <w:bookmarkStart w:id="125" w:name="_Toc23202"/>
      <w:bookmarkStart w:id="126" w:name="_Toc14417"/>
      <w:bookmarkStart w:id="127" w:name="_Toc29590"/>
      <w:bookmarkStart w:id="128" w:name="_Toc7490"/>
      <w:bookmarkStart w:id="129" w:name="_Toc13790"/>
      <w:bookmarkStart w:id="130" w:name="_Toc25846"/>
    </w:p>
    <w:p w14:paraId="62CED6F3">
      <w:pPr>
        <w:pStyle w:val="92"/>
        <w:spacing w:line="240" w:lineRule="atLeast"/>
        <w:ind w:left="181"/>
        <w:jc w:val="center"/>
        <w:outlineLvl w:val="0"/>
        <w:rPr>
          <w:rFonts w:hint="eastAsia" w:ascii="宋体" w:hAnsi="宋体" w:eastAsia="宋体" w:cs="宋体"/>
          <w:b/>
          <w:color w:val="auto"/>
          <w:sz w:val="36"/>
          <w:highlight w:val="none"/>
        </w:rPr>
      </w:pPr>
    </w:p>
    <w:p w14:paraId="7412AA0E">
      <w:pPr>
        <w:pStyle w:val="92"/>
        <w:spacing w:line="240" w:lineRule="atLeast"/>
        <w:ind w:left="181"/>
        <w:jc w:val="center"/>
        <w:outlineLvl w:val="0"/>
        <w:rPr>
          <w:rFonts w:hint="eastAsia" w:ascii="宋体" w:hAnsi="宋体" w:eastAsia="宋体" w:cs="宋体"/>
          <w:b/>
          <w:color w:val="auto"/>
          <w:sz w:val="36"/>
          <w:highlight w:val="none"/>
        </w:rPr>
      </w:pPr>
    </w:p>
    <w:p w14:paraId="653D2543">
      <w:pPr>
        <w:pStyle w:val="92"/>
        <w:spacing w:line="240" w:lineRule="atLeast"/>
        <w:ind w:left="181"/>
        <w:jc w:val="center"/>
        <w:outlineLvl w:val="0"/>
        <w:rPr>
          <w:rFonts w:hint="eastAsia" w:ascii="宋体" w:hAnsi="宋体" w:eastAsia="宋体" w:cs="宋体"/>
          <w:b/>
          <w:color w:val="auto"/>
          <w:sz w:val="36"/>
          <w:highlight w:val="none"/>
        </w:rPr>
      </w:pPr>
    </w:p>
    <w:p w14:paraId="3518EF68">
      <w:pPr>
        <w:pStyle w:val="92"/>
        <w:spacing w:line="240" w:lineRule="atLeast"/>
        <w:ind w:left="181"/>
        <w:jc w:val="center"/>
        <w:outlineLvl w:val="0"/>
        <w:rPr>
          <w:rFonts w:hint="eastAsia" w:ascii="宋体" w:hAnsi="宋体" w:eastAsia="宋体" w:cs="宋体"/>
          <w:b/>
          <w:color w:val="auto"/>
          <w:sz w:val="36"/>
          <w:highlight w:val="none"/>
        </w:rPr>
      </w:pPr>
    </w:p>
    <w:p w14:paraId="01529E0A">
      <w:pPr>
        <w:pStyle w:val="92"/>
        <w:spacing w:line="240" w:lineRule="atLeast"/>
        <w:ind w:left="181"/>
        <w:jc w:val="center"/>
        <w:outlineLvl w:val="0"/>
        <w:rPr>
          <w:rFonts w:hint="eastAsia" w:ascii="宋体" w:hAnsi="宋体" w:eastAsia="宋体" w:cs="宋体"/>
          <w:b/>
          <w:color w:val="auto"/>
          <w:sz w:val="36"/>
          <w:highlight w:val="none"/>
        </w:rPr>
      </w:pPr>
    </w:p>
    <w:p w14:paraId="2FDEEC10">
      <w:pPr>
        <w:pStyle w:val="92"/>
        <w:spacing w:line="240" w:lineRule="atLeast"/>
        <w:ind w:left="181"/>
        <w:jc w:val="center"/>
        <w:outlineLvl w:val="0"/>
        <w:rPr>
          <w:rFonts w:hint="eastAsia" w:ascii="宋体" w:hAnsi="宋体" w:eastAsia="宋体" w:cs="宋体"/>
          <w:b/>
          <w:color w:val="auto"/>
          <w:sz w:val="36"/>
          <w:highlight w:val="none"/>
        </w:rPr>
      </w:pPr>
    </w:p>
    <w:p w14:paraId="4A0B4C70">
      <w:pPr>
        <w:pStyle w:val="92"/>
        <w:spacing w:line="240" w:lineRule="atLeast"/>
        <w:ind w:left="181"/>
        <w:jc w:val="center"/>
        <w:outlineLvl w:val="0"/>
        <w:rPr>
          <w:rFonts w:hint="eastAsia" w:ascii="宋体" w:hAnsi="宋体" w:eastAsia="宋体" w:cs="宋体"/>
          <w:b/>
          <w:color w:val="auto"/>
          <w:sz w:val="36"/>
          <w:highlight w:val="none"/>
        </w:rPr>
      </w:pPr>
    </w:p>
    <w:p w14:paraId="1923A312">
      <w:pPr>
        <w:pStyle w:val="92"/>
        <w:spacing w:line="240" w:lineRule="atLeast"/>
        <w:ind w:left="181"/>
        <w:jc w:val="center"/>
        <w:outlineLvl w:val="0"/>
        <w:rPr>
          <w:rFonts w:hint="eastAsia" w:ascii="宋体" w:hAnsi="宋体" w:eastAsia="宋体" w:cs="宋体"/>
          <w:b/>
          <w:color w:val="auto"/>
          <w:sz w:val="36"/>
          <w:highlight w:val="none"/>
        </w:rPr>
      </w:pPr>
    </w:p>
    <w:p w14:paraId="054610E9">
      <w:pPr>
        <w:pStyle w:val="92"/>
        <w:spacing w:line="240" w:lineRule="atLeast"/>
        <w:ind w:left="181"/>
        <w:jc w:val="center"/>
        <w:outlineLvl w:val="0"/>
        <w:rPr>
          <w:rFonts w:hint="eastAsia" w:ascii="宋体" w:hAnsi="宋体" w:eastAsia="宋体" w:cs="宋体"/>
          <w:b/>
          <w:color w:val="auto"/>
          <w:sz w:val="36"/>
          <w:highlight w:val="none"/>
        </w:rPr>
      </w:pPr>
    </w:p>
    <w:p w14:paraId="3425E413">
      <w:pPr>
        <w:pStyle w:val="92"/>
        <w:spacing w:line="240" w:lineRule="atLeast"/>
        <w:ind w:left="181"/>
        <w:jc w:val="center"/>
        <w:outlineLvl w:val="0"/>
        <w:rPr>
          <w:rFonts w:hint="eastAsia" w:ascii="宋体" w:hAnsi="宋体" w:eastAsia="宋体" w:cs="宋体"/>
          <w:b/>
          <w:color w:val="auto"/>
          <w:sz w:val="36"/>
          <w:highlight w:val="none"/>
        </w:rPr>
      </w:pPr>
    </w:p>
    <w:p w14:paraId="27A278F6">
      <w:pPr>
        <w:pStyle w:val="92"/>
        <w:spacing w:line="240" w:lineRule="atLeast"/>
        <w:ind w:left="181"/>
        <w:jc w:val="center"/>
        <w:outlineLvl w:val="0"/>
        <w:rPr>
          <w:rFonts w:hint="eastAsia" w:ascii="宋体" w:hAnsi="宋体" w:eastAsia="宋体" w:cs="宋体"/>
          <w:b/>
          <w:color w:val="auto"/>
          <w:sz w:val="36"/>
          <w:highlight w:val="none"/>
        </w:rPr>
      </w:pPr>
    </w:p>
    <w:p w14:paraId="5824045D">
      <w:pPr>
        <w:pStyle w:val="92"/>
        <w:spacing w:line="240" w:lineRule="atLeast"/>
        <w:ind w:left="181"/>
        <w:jc w:val="center"/>
        <w:outlineLvl w:val="0"/>
        <w:rPr>
          <w:rFonts w:hint="eastAsia" w:ascii="宋体" w:hAnsi="宋体" w:eastAsia="宋体" w:cs="宋体"/>
          <w:b/>
          <w:color w:val="auto"/>
          <w:sz w:val="36"/>
          <w:highlight w:val="none"/>
        </w:rPr>
      </w:pPr>
    </w:p>
    <w:p w14:paraId="2643F9D8">
      <w:pPr>
        <w:pStyle w:val="92"/>
        <w:spacing w:line="240" w:lineRule="atLeast"/>
        <w:ind w:left="181"/>
        <w:jc w:val="center"/>
        <w:outlineLvl w:val="0"/>
        <w:rPr>
          <w:rFonts w:hint="eastAsia" w:ascii="宋体" w:hAnsi="宋体" w:eastAsia="宋体" w:cs="宋体"/>
          <w:b/>
          <w:color w:val="auto"/>
          <w:sz w:val="36"/>
          <w:highlight w:val="none"/>
        </w:rPr>
      </w:pPr>
    </w:p>
    <w:p w14:paraId="56F80898">
      <w:pPr>
        <w:pStyle w:val="92"/>
        <w:spacing w:line="240" w:lineRule="atLeast"/>
        <w:ind w:left="181"/>
        <w:jc w:val="center"/>
        <w:outlineLvl w:val="0"/>
        <w:rPr>
          <w:rFonts w:hint="eastAsia" w:ascii="宋体" w:hAnsi="宋体" w:eastAsia="宋体" w:cs="宋体"/>
          <w:b/>
          <w:color w:val="auto"/>
          <w:sz w:val="36"/>
          <w:highlight w:val="none"/>
        </w:rPr>
      </w:pPr>
    </w:p>
    <w:p w14:paraId="3A20FAD4">
      <w:pPr>
        <w:pStyle w:val="92"/>
        <w:spacing w:line="240" w:lineRule="atLeast"/>
        <w:ind w:left="181"/>
        <w:jc w:val="center"/>
        <w:outlineLvl w:val="0"/>
        <w:rPr>
          <w:rFonts w:hint="eastAsia" w:ascii="宋体" w:hAnsi="宋体" w:eastAsia="宋体" w:cs="宋体"/>
          <w:b/>
          <w:color w:val="auto"/>
          <w:sz w:val="36"/>
          <w:highlight w:val="none"/>
        </w:rPr>
      </w:pPr>
    </w:p>
    <w:p w14:paraId="240BA9B9">
      <w:pPr>
        <w:pStyle w:val="92"/>
        <w:spacing w:line="240" w:lineRule="atLeast"/>
        <w:ind w:left="181"/>
        <w:jc w:val="center"/>
        <w:outlineLvl w:val="0"/>
        <w:rPr>
          <w:rFonts w:hint="eastAsia" w:ascii="宋体" w:hAnsi="宋体" w:eastAsia="宋体" w:cs="宋体"/>
          <w:b/>
          <w:color w:val="auto"/>
          <w:sz w:val="36"/>
          <w:highlight w:val="none"/>
        </w:rPr>
      </w:pPr>
    </w:p>
    <w:p w14:paraId="17E0FE47">
      <w:pPr>
        <w:pStyle w:val="92"/>
        <w:spacing w:line="240" w:lineRule="atLeast"/>
        <w:ind w:left="181"/>
        <w:jc w:val="center"/>
        <w:outlineLvl w:val="0"/>
        <w:rPr>
          <w:rFonts w:hint="eastAsia" w:ascii="宋体" w:hAnsi="宋体" w:eastAsia="宋体" w:cs="宋体"/>
          <w:b/>
          <w:color w:val="auto"/>
          <w:sz w:val="36"/>
          <w:highlight w:val="none"/>
        </w:rPr>
      </w:pPr>
    </w:p>
    <w:p w14:paraId="15AEDD38">
      <w:pPr>
        <w:pStyle w:val="92"/>
        <w:spacing w:line="240" w:lineRule="atLeast"/>
        <w:ind w:left="181"/>
        <w:jc w:val="center"/>
        <w:outlineLvl w:val="0"/>
        <w:rPr>
          <w:rFonts w:hint="eastAsia" w:ascii="宋体" w:hAnsi="宋体" w:eastAsia="宋体" w:cs="宋体"/>
          <w:b/>
          <w:color w:val="auto"/>
          <w:sz w:val="36"/>
          <w:highlight w:val="none"/>
        </w:rPr>
      </w:pPr>
    </w:p>
    <w:p w14:paraId="2295A165">
      <w:pPr>
        <w:pStyle w:val="92"/>
        <w:spacing w:line="240" w:lineRule="atLeast"/>
        <w:ind w:left="181"/>
        <w:jc w:val="center"/>
        <w:outlineLvl w:val="0"/>
        <w:rPr>
          <w:rFonts w:hint="eastAsia" w:ascii="宋体" w:hAnsi="宋体" w:eastAsia="宋体" w:cs="宋体"/>
          <w:b/>
          <w:color w:val="auto"/>
          <w:sz w:val="36"/>
          <w:highlight w:val="none"/>
        </w:rPr>
      </w:pPr>
    </w:p>
    <w:p w14:paraId="4B09B423">
      <w:pPr>
        <w:pStyle w:val="92"/>
        <w:spacing w:line="240" w:lineRule="atLeast"/>
        <w:ind w:left="181"/>
        <w:jc w:val="center"/>
        <w:outlineLvl w:val="0"/>
        <w:rPr>
          <w:rFonts w:hint="eastAsia" w:ascii="宋体" w:hAnsi="宋体" w:eastAsia="宋体" w:cs="宋体"/>
          <w:b/>
          <w:color w:val="auto"/>
          <w:sz w:val="36"/>
          <w:highlight w:val="none"/>
        </w:rPr>
      </w:pPr>
    </w:p>
    <w:p w14:paraId="5C903CBC">
      <w:pPr>
        <w:pStyle w:val="92"/>
        <w:spacing w:line="240" w:lineRule="atLeast"/>
        <w:ind w:left="181"/>
        <w:jc w:val="center"/>
        <w:outlineLvl w:val="0"/>
        <w:rPr>
          <w:rFonts w:hint="eastAsia" w:ascii="宋体" w:hAnsi="宋体" w:eastAsia="宋体" w:cs="宋体"/>
          <w:b/>
          <w:color w:val="auto"/>
          <w:sz w:val="36"/>
          <w:highlight w:val="none"/>
        </w:rPr>
      </w:pPr>
    </w:p>
    <w:p w14:paraId="64516F96">
      <w:pPr>
        <w:pStyle w:val="92"/>
        <w:spacing w:line="240" w:lineRule="atLeast"/>
        <w:ind w:left="181"/>
        <w:jc w:val="center"/>
        <w:outlineLvl w:val="0"/>
        <w:rPr>
          <w:rFonts w:hint="eastAsia" w:ascii="宋体" w:hAnsi="宋体" w:eastAsia="宋体" w:cs="宋体"/>
          <w:b/>
          <w:color w:val="auto"/>
          <w:sz w:val="36"/>
          <w:highlight w:val="none"/>
        </w:rPr>
      </w:pPr>
    </w:p>
    <w:p w14:paraId="71F849AF">
      <w:pPr>
        <w:pStyle w:val="92"/>
        <w:spacing w:line="240" w:lineRule="atLeast"/>
        <w:ind w:left="181"/>
        <w:jc w:val="center"/>
        <w:outlineLvl w:val="0"/>
        <w:rPr>
          <w:rFonts w:hint="eastAsia" w:ascii="宋体" w:hAnsi="宋体" w:eastAsia="宋体" w:cs="宋体"/>
          <w:b/>
          <w:color w:val="auto"/>
          <w:sz w:val="36"/>
          <w:highlight w:val="none"/>
        </w:rPr>
      </w:pPr>
    </w:p>
    <w:p w14:paraId="300FD2FD">
      <w:pPr>
        <w:pStyle w:val="92"/>
        <w:spacing w:line="240" w:lineRule="atLeast"/>
        <w:ind w:left="181"/>
        <w:jc w:val="center"/>
        <w:outlineLvl w:val="0"/>
        <w:rPr>
          <w:rFonts w:hint="eastAsia" w:ascii="宋体" w:hAnsi="宋体" w:eastAsia="宋体" w:cs="宋体"/>
          <w:b/>
          <w:color w:val="auto"/>
          <w:sz w:val="32"/>
          <w:szCs w:val="32"/>
          <w:highlight w:val="none"/>
        </w:rPr>
      </w:pPr>
      <w:r>
        <w:rPr>
          <w:rFonts w:hint="eastAsia" w:ascii="宋体" w:hAnsi="宋体" w:eastAsia="宋体" w:cs="宋体"/>
          <w:b/>
          <w:color w:val="auto"/>
          <w:sz w:val="36"/>
          <w:highlight w:val="none"/>
        </w:rPr>
        <w:t>第七章 投标文件格式</w:t>
      </w:r>
      <w:bookmarkEnd w:id="124"/>
      <w:bookmarkEnd w:id="125"/>
      <w:bookmarkEnd w:id="126"/>
      <w:bookmarkEnd w:id="127"/>
      <w:bookmarkEnd w:id="128"/>
      <w:bookmarkEnd w:id="129"/>
      <w:bookmarkEnd w:id="130"/>
    </w:p>
    <w:p w14:paraId="727A15DA">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19"/>
          <w:szCs w:val="19"/>
          <w:highlight w:val="none"/>
        </w:rPr>
        <w:t>编制说明</w:t>
      </w:r>
    </w:p>
    <w:p w14:paraId="5444B3A7">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1、除招标文件另有规定外，本章中：</w:t>
      </w:r>
    </w:p>
    <w:p w14:paraId="07A53A4C">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1.1涉及投标人的</w:t>
      </w:r>
      <w:r>
        <w:rPr>
          <w:rFonts w:hint="eastAsia" w:ascii="宋体" w:hAnsi="宋体" w:eastAsia="宋体" w:cs="宋体"/>
          <w:b/>
          <w:color w:val="auto"/>
          <w:highlight w:val="none"/>
        </w:rPr>
        <w:t>“全称”</w:t>
      </w:r>
      <w:r>
        <w:rPr>
          <w:rFonts w:hint="eastAsia" w:ascii="宋体" w:hAnsi="宋体" w:eastAsia="宋体" w:cs="宋体"/>
          <w:color w:val="auto"/>
          <w:highlight w:val="none"/>
        </w:rPr>
        <w:t>：</w:t>
      </w:r>
    </w:p>
    <w:p w14:paraId="6AFAD91A">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（1）不接受联合体投标的，指</w:t>
      </w:r>
      <w:r>
        <w:rPr>
          <w:rFonts w:hint="eastAsia" w:ascii="宋体" w:hAnsi="宋体" w:eastAsia="宋体" w:cs="宋体"/>
          <w:b/>
          <w:color w:val="auto"/>
          <w:highlight w:val="none"/>
        </w:rPr>
        <w:t>投标人的全称</w:t>
      </w:r>
      <w:r>
        <w:rPr>
          <w:rFonts w:hint="eastAsia" w:ascii="宋体" w:hAnsi="宋体" w:eastAsia="宋体" w:cs="宋体"/>
          <w:color w:val="auto"/>
          <w:highlight w:val="none"/>
        </w:rPr>
        <w:t>。</w:t>
      </w:r>
    </w:p>
    <w:p w14:paraId="6C556942">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（2）接受联合体投标且投标人为联合体的，指</w:t>
      </w:r>
      <w:r>
        <w:rPr>
          <w:rFonts w:hint="eastAsia" w:ascii="宋体" w:hAnsi="宋体" w:eastAsia="宋体" w:cs="宋体"/>
          <w:b/>
          <w:color w:val="auto"/>
          <w:highlight w:val="none"/>
        </w:rPr>
        <w:t>牵头方的全称</w:t>
      </w:r>
      <w:r>
        <w:rPr>
          <w:rFonts w:hint="eastAsia" w:ascii="宋体" w:hAnsi="宋体" w:eastAsia="宋体" w:cs="宋体"/>
          <w:color w:val="auto"/>
          <w:highlight w:val="none"/>
        </w:rPr>
        <w:t>并加注</w:t>
      </w:r>
      <w:r>
        <w:rPr>
          <w:rFonts w:hint="eastAsia" w:ascii="宋体" w:hAnsi="宋体" w:eastAsia="宋体" w:cs="宋体"/>
          <w:b/>
          <w:color w:val="auto"/>
          <w:highlight w:val="none"/>
        </w:rPr>
        <w:t>（联合体牵头方）</w:t>
      </w:r>
      <w:r>
        <w:rPr>
          <w:rFonts w:hint="eastAsia" w:ascii="宋体" w:hAnsi="宋体" w:eastAsia="宋体" w:cs="宋体"/>
          <w:color w:val="auto"/>
          <w:highlight w:val="none"/>
        </w:rPr>
        <w:t>，即应表述为：</w:t>
      </w:r>
      <w:r>
        <w:rPr>
          <w:rFonts w:hint="eastAsia" w:ascii="宋体" w:hAnsi="宋体" w:eastAsia="宋体" w:cs="宋体"/>
          <w:b/>
          <w:color w:val="auto"/>
          <w:highlight w:val="none"/>
        </w:rPr>
        <w:t>“牵头方的全称（联合体牵头方）”</w:t>
      </w:r>
      <w:r>
        <w:rPr>
          <w:rFonts w:hint="eastAsia" w:ascii="宋体" w:hAnsi="宋体" w:eastAsia="宋体" w:cs="宋体"/>
          <w:color w:val="auto"/>
          <w:highlight w:val="none"/>
        </w:rPr>
        <w:t>。</w:t>
      </w:r>
    </w:p>
    <w:p w14:paraId="13444163">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1.2涉及投标人</w:t>
      </w:r>
      <w:r>
        <w:rPr>
          <w:rFonts w:hint="eastAsia" w:ascii="宋体" w:hAnsi="宋体" w:eastAsia="宋体" w:cs="宋体"/>
          <w:b/>
          <w:color w:val="auto"/>
          <w:highlight w:val="none"/>
        </w:rPr>
        <w:t>“加盖单位公章”</w:t>
      </w:r>
      <w:r>
        <w:rPr>
          <w:rFonts w:hint="eastAsia" w:ascii="宋体" w:hAnsi="宋体" w:eastAsia="宋体" w:cs="宋体"/>
          <w:color w:val="auto"/>
          <w:highlight w:val="none"/>
        </w:rPr>
        <w:t>：</w:t>
      </w:r>
    </w:p>
    <w:p w14:paraId="5BE59FA6">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（1）不接受联合体投标的，指</w:t>
      </w:r>
      <w:r>
        <w:rPr>
          <w:rFonts w:hint="eastAsia" w:ascii="宋体" w:hAnsi="宋体" w:eastAsia="宋体" w:cs="宋体"/>
          <w:b/>
          <w:color w:val="auto"/>
          <w:highlight w:val="none"/>
        </w:rPr>
        <w:t>加盖投标人的单位公章</w:t>
      </w:r>
      <w:r>
        <w:rPr>
          <w:rFonts w:hint="eastAsia" w:ascii="宋体" w:hAnsi="宋体" w:eastAsia="宋体" w:cs="宋体"/>
          <w:color w:val="auto"/>
          <w:highlight w:val="none"/>
        </w:rPr>
        <w:t>。如加盖“投标用专用章”等则视为未加盖投标人的单位公章，按无效投标处理。</w:t>
      </w:r>
    </w:p>
    <w:p w14:paraId="7AE08DCC">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（2）接受联合体投标且投标人为联合体的，指</w:t>
      </w:r>
      <w:r>
        <w:rPr>
          <w:rFonts w:hint="eastAsia" w:ascii="宋体" w:hAnsi="宋体" w:eastAsia="宋体" w:cs="宋体"/>
          <w:b/>
          <w:color w:val="auto"/>
          <w:highlight w:val="none"/>
        </w:rPr>
        <w:t>加盖联合体牵头方的单位公章</w:t>
      </w:r>
      <w:r>
        <w:rPr>
          <w:rFonts w:hint="eastAsia" w:ascii="宋体" w:hAnsi="宋体" w:eastAsia="宋体" w:cs="宋体"/>
          <w:color w:val="auto"/>
          <w:highlight w:val="none"/>
        </w:rPr>
        <w:t>。</w:t>
      </w:r>
    </w:p>
    <w:p w14:paraId="7E1189BD">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1.3涉及</w:t>
      </w:r>
      <w:r>
        <w:rPr>
          <w:rFonts w:hint="eastAsia" w:ascii="宋体" w:hAnsi="宋体" w:eastAsia="宋体" w:cs="宋体"/>
          <w:b/>
          <w:color w:val="auto"/>
          <w:highlight w:val="none"/>
        </w:rPr>
        <w:t>“投标人代表签字”</w:t>
      </w:r>
      <w:r>
        <w:rPr>
          <w:rFonts w:hint="eastAsia" w:ascii="宋体" w:hAnsi="宋体" w:eastAsia="宋体" w:cs="宋体"/>
          <w:color w:val="auto"/>
          <w:highlight w:val="none"/>
        </w:rPr>
        <w:t>：</w:t>
      </w:r>
    </w:p>
    <w:p w14:paraId="41FC075F">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（1）不接受联合体投标的，指由</w:t>
      </w:r>
      <w:r>
        <w:rPr>
          <w:rFonts w:hint="eastAsia" w:ascii="宋体" w:hAnsi="宋体" w:eastAsia="宋体" w:cs="宋体"/>
          <w:b/>
          <w:color w:val="auto"/>
          <w:highlight w:val="none"/>
        </w:rPr>
        <w:t>投标人的单位负责人或其授权的委托代理人签字</w:t>
      </w:r>
      <w:r>
        <w:rPr>
          <w:rFonts w:hint="eastAsia" w:ascii="宋体" w:hAnsi="宋体" w:eastAsia="宋体" w:cs="宋体"/>
          <w:color w:val="auto"/>
          <w:highlight w:val="none"/>
        </w:rPr>
        <w:t>，由委托代理人签字的，应提供“单位授权书”。</w:t>
      </w:r>
    </w:p>
    <w:p w14:paraId="62753E06">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（2）接受联合体投标且投标人为联合体的，指由</w:t>
      </w:r>
      <w:r>
        <w:rPr>
          <w:rFonts w:hint="eastAsia" w:ascii="宋体" w:hAnsi="宋体" w:eastAsia="宋体" w:cs="宋体"/>
          <w:b/>
          <w:color w:val="auto"/>
          <w:highlight w:val="none"/>
        </w:rPr>
        <w:t>联合体牵头方的单位负责人或其授权的委托代理人签字</w:t>
      </w:r>
      <w:r>
        <w:rPr>
          <w:rFonts w:hint="eastAsia" w:ascii="宋体" w:hAnsi="宋体" w:eastAsia="宋体" w:cs="宋体"/>
          <w:color w:val="auto"/>
          <w:highlight w:val="none"/>
        </w:rPr>
        <w:t>，由委托代理人签字的，应提供“单位授权书”。</w:t>
      </w:r>
    </w:p>
    <w:p w14:paraId="0A905C72">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1.4</w:t>
      </w:r>
      <w:r>
        <w:rPr>
          <w:rFonts w:hint="eastAsia" w:ascii="宋体" w:hAnsi="宋体" w:eastAsia="宋体" w:cs="宋体"/>
          <w:b/>
          <w:color w:val="auto"/>
          <w:highlight w:val="none"/>
        </w:rPr>
        <w:t>“其他组织”</w:t>
      </w:r>
      <w:r>
        <w:rPr>
          <w:rFonts w:hint="eastAsia" w:ascii="宋体" w:hAnsi="宋体" w:eastAsia="宋体" w:cs="宋体"/>
          <w:color w:val="auto"/>
          <w:highlight w:val="none"/>
        </w:rPr>
        <w:t>指合伙企业、非企业专业服务机构、个体工商户、农村承包经营户等。</w:t>
      </w:r>
    </w:p>
    <w:p w14:paraId="327CC24E">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1.5</w:t>
      </w:r>
      <w:r>
        <w:rPr>
          <w:rFonts w:hint="eastAsia" w:ascii="宋体" w:hAnsi="宋体" w:eastAsia="宋体" w:cs="宋体"/>
          <w:b/>
          <w:color w:val="auto"/>
          <w:highlight w:val="none"/>
        </w:rPr>
        <w:t>“自然人”</w:t>
      </w:r>
      <w:r>
        <w:rPr>
          <w:rFonts w:hint="eastAsia" w:ascii="宋体" w:hAnsi="宋体" w:eastAsia="宋体" w:cs="宋体"/>
          <w:color w:val="auto"/>
          <w:highlight w:val="none"/>
        </w:rPr>
        <w:t>指具有完全民事行为能力、能够承担民事责任和义务的中国公民。</w:t>
      </w:r>
    </w:p>
    <w:p w14:paraId="4FD0FE53">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2、除招标文件另有规定外，本章中</w:t>
      </w:r>
      <w:r>
        <w:rPr>
          <w:rFonts w:hint="eastAsia" w:ascii="宋体" w:hAnsi="宋体" w:eastAsia="宋体" w:cs="宋体"/>
          <w:b/>
          <w:color w:val="auto"/>
          <w:highlight w:val="none"/>
        </w:rPr>
        <w:t>“投标人的资格及资信证明文件”</w:t>
      </w:r>
      <w:r>
        <w:rPr>
          <w:rFonts w:hint="eastAsia" w:ascii="宋体" w:hAnsi="宋体" w:eastAsia="宋体" w:cs="宋体"/>
          <w:color w:val="auto"/>
          <w:highlight w:val="none"/>
        </w:rPr>
        <w:t>：</w:t>
      </w:r>
    </w:p>
    <w:p w14:paraId="1684C366">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2.1投标人应按照招标文件第四章第1.3条第（2）款规定及本章规定进行编制，如有必要，可增加附页，附页作为资格及资信文件的组成部分。</w:t>
      </w:r>
    </w:p>
    <w:p w14:paraId="369DF56F">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2.2接受联合体投标且投标人为联合体的，联合体中的各方均应按照本章第2.1条规定提交相应的全部资料。</w:t>
      </w:r>
    </w:p>
    <w:p w14:paraId="2EE3AD06">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3、投标人对投标文件的索引应编制页码。</w:t>
      </w:r>
    </w:p>
    <w:p w14:paraId="0761B53C">
      <w:pPr>
        <w:pStyle w:val="19"/>
        <w:spacing w:before="47" w:beforeAutospacing="0" w:after="47" w:afterAutospacing="0"/>
        <w:rPr>
          <w:rFonts w:hint="eastAsia" w:ascii="宋体" w:hAnsi="宋体" w:eastAsia="宋体" w:cs="宋体"/>
          <w:color w:val="auto"/>
          <w:highlight w:val="none"/>
        </w:rPr>
      </w:pPr>
      <w:r>
        <w:rPr>
          <w:rFonts w:hint="eastAsia" w:ascii="宋体" w:hAnsi="宋体" w:eastAsia="宋体" w:cs="宋体"/>
          <w:color w:val="auto"/>
          <w:highlight w:val="none"/>
        </w:rPr>
        <w:t>4、本章提供格式仅供参考，投标人应根据自身实际情况制作投标文件。</w:t>
      </w:r>
    </w:p>
    <w:p w14:paraId="3C3D1762">
      <w:pPr>
        <w:pStyle w:val="19"/>
        <w:rPr>
          <w:rFonts w:hint="eastAsia" w:ascii="宋体" w:hAnsi="宋体" w:eastAsia="宋体" w:cs="宋体"/>
          <w:color w:val="auto"/>
          <w:highlight w:val="none"/>
        </w:rPr>
      </w:pPr>
    </w:p>
    <w:p w14:paraId="42964D90">
      <w:pPr>
        <w:pStyle w:val="19"/>
        <w:jc w:val="center"/>
        <w:rPr>
          <w:rStyle w:val="28"/>
          <w:rFonts w:hint="eastAsia" w:ascii="宋体" w:hAnsi="宋体" w:eastAsia="宋体" w:cs="宋体"/>
          <w:color w:val="auto"/>
          <w:sz w:val="22"/>
          <w:szCs w:val="22"/>
          <w:highlight w:val="none"/>
        </w:rPr>
      </w:pPr>
      <w:r>
        <w:rPr>
          <w:rStyle w:val="28"/>
          <w:rFonts w:hint="eastAsia" w:ascii="宋体" w:hAnsi="宋体" w:eastAsia="宋体" w:cs="宋体"/>
          <w:color w:val="auto"/>
          <w:sz w:val="22"/>
          <w:szCs w:val="22"/>
          <w:highlight w:val="none"/>
        </w:rPr>
        <w:br w:type="page"/>
      </w:r>
    </w:p>
    <w:p w14:paraId="2E73CC82">
      <w:pPr>
        <w:pStyle w:val="19"/>
        <w:jc w:val="center"/>
        <w:rPr>
          <w:rFonts w:hint="eastAsia" w:ascii="宋体" w:hAnsi="宋体" w:eastAsia="宋体" w:cs="宋体"/>
          <w:color w:val="auto"/>
          <w:sz w:val="72"/>
          <w:szCs w:val="72"/>
          <w:highlight w:val="none"/>
        </w:rPr>
      </w:pPr>
      <w:r>
        <w:rPr>
          <w:rStyle w:val="28"/>
          <w:rFonts w:hint="eastAsia" w:ascii="宋体" w:hAnsi="宋体" w:eastAsia="宋体" w:cs="宋体"/>
          <w:color w:val="auto"/>
          <w:sz w:val="72"/>
          <w:szCs w:val="72"/>
          <w:highlight w:val="none"/>
        </w:rPr>
        <w:t>封面格式</w:t>
      </w:r>
    </w:p>
    <w:p w14:paraId="5C661BA2">
      <w:pPr>
        <w:pStyle w:val="19"/>
        <w:rPr>
          <w:rFonts w:hint="eastAsia" w:ascii="宋体" w:hAnsi="宋体" w:eastAsia="宋体" w:cs="宋体"/>
          <w:color w:val="auto"/>
          <w:sz w:val="72"/>
          <w:szCs w:val="72"/>
          <w:highlight w:val="none"/>
        </w:rPr>
      </w:pPr>
    </w:p>
    <w:p w14:paraId="1F16604B">
      <w:pPr>
        <w:pStyle w:val="19"/>
        <w:jc w:val="center"/>
        <w:rPr>
          <w:rFonts w:hint="eastAsia" w:ascii="宋体" w:hAnsi="宋体" w:eastAsia="宋体" w:cs="宋体"/>
          <w:color w:val="auto"/>
          <w:sz w:val="72"/>
          <w:szCs w:val="72"/>
          <w:highlight w:val="none"/>
        </w:rPr>
      </w:pPr>
      <w:r>
        <w:rPr>
          <w:rStyle w:val="28"/>
          <w:rFonts w:hint="eastAsia" w:ascii="宋体" w:hAnsi="宋体" w:eastAsia="宋体" w:cs="宋体"/>
          <w:color w:val="auto"/>
          <w:sz w:val="72"/>
          <w:szCs w:val="72"/>
          <w:highlight w:val="none"/>
        </w:rPr>
        <w:t>投 标 文 件</w:t>
      </w:r>
    </w:p>
    <w:p w14:paraId="22084A31">
      <w:pPr>
        <w:pStyle w:val="19"/>
        <w:jc w:val="center"/>
        <w:rPr>
          <w:rFonts w:hint="eastAsia" w:ascii="宋体" w:hAnsi="宋体" w:eastAsia="宋体" w:cs="宋体"/>
          <w:color w:val="auto"/>
          <w:sz w:val="72"/>
          <w:szCs w:val="72"/>
          <w:highlight w:val="none"/>
        </w:rPr>
      </w:pPr>
      <w:r>
        <w:rPr>
          <w:rStyle w:val="28"/>
          <w:rFonts w:hint="eastAsia" w:ascii="宋体" w:hAnsi="宋体" w:eastAsia="宋体" w:cs="宋体"/>
          <w:color w:val="auto"/>
          <w:sz w:val="72"/>
          <w:szCs w:val="72"/>
          <w:highlight w:val="none"/>
        </w:rPr>
        <w:t>（资格及资信证明部分）</w:t>
      </w:r>
    </w:p>
    <w:p w14:paraId="191CB78F">
      <w:pPr>
        <w:pStyle w:val="19"/>
        <w:rPr>
          <w:rFonts w:hint="eastAsia" w:ascii="宋体" w:hAnsi="宋体" w:eastAsia="宋体" w:cs="宋体"/>
          <w:color w:val="auto"/>
          <w:sz w:val="52"/>
          <w:szCs w:val="52"/>
          <w:highlight w:val="none"/>
        </w:rPr>
      </w:pPr>
      <w:r>
        <w:rPr>
          <w:rFonts w:hint="eastAsia" w:ascii="宋体" w:hAnsi="宋体" w:eastAsia="宋体" w:cs="宋体"/>
          <w:color w:val="auto"/>
          <w:sz w:val="52"/>
          <w:szCs w:val="52"/>
          <w:highlight w:val="none"/>
        </w:rPr>
        <w:t> </w:t>
      </w:r>
    </w:p>
    <w:p w14:paraId="238D9028">
      <w:pPr>
        <w:pStyle w:val="19"/>
        <w:jc w:val="center"/>
        <w:rPr>
          <w:rFonts w:hint="eastAsia" w:ascii="宋体" w:hAnsi="宋体" w:eastAsia="宋体" w:cs="宋体"/>
          <w:color w:val="auto"/>
          <w:sz w:val="44"/>
          <w:szCs w:val="44"/>
          <w:highlight w:val="none"/>
        </w:rPr>
      </w:pPr>
      <w:r>
        <w:rPr>
          <w:rStyle w:val="28"/>
          <w:rFonts w:hint="eastAsia" w:ascii="宋体" w:hAnsi="宋体" w:eastAsia="宋体" w:cs="宋体"/>
          <w:color w:val="auto"/>
          <w:sz w:val="44"/>
          <w:szCs w:val="44"/>
          <w:highlight w:val="none"/>
          <w:u w:val="single"/>
        </w:rPr>
        <w:t>（填写正本或副本）</w:t>
      </w:r>
    </w:p>
    <w:p w14:paraId="672B1D84">
      <w:pPr>
        <w:pStyle w:val="19"/>
        <w:rPr>
          <w:rFonts w:hint="eastAsia" w:ascii="宋体" w:hAnsi="宋体" w:eastAsia="宋体" w:cs="宋体"/>
          <w:color w:val="auto"/>
          <w:highlight w:val="none"/>
        </w:rPr>
      </w:pPr>
      <w:r>
        <w:rPr>
          <w:rFonts w:hint="eastAsia" w:ascii="宋体" w:hAnsi="宋体" w:eastAsia="宋体" w:cs="宋体"/>
          <w:color w:val="auto"/>
          <w:sz w:val="28"/>
          <w:szCs w:val="28"/>
          <w:highlight w:val="none"/>
        </w:rPr>
        <w:t> </w:t>
      </w:r>
    </w:p>
    <w:p w14:paraId="08FF3D46">
      <w:pPr>
        <w:pStyle w:val="19"/>
        <w:ind w:firstLine="3057" w:firstLineChars="1218"/>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项目名称：</w:t>
      </w:r>
      <w:r>
        <w:rPr>
          <w:rStyle w:val="28"/>
          <w:rFonts w:hint="eastAsia" w:ascii="宋体" w:hAnsi="宋体" w:eastAsia="宋体" w:cs="宋体"/>
          <w:color w:val="auto"/>
          <w:sz w:val="25"/>
          <w:szCs w:val="25"/>
          <w:highlight w:val="none"/>
          <w:u w:val="single"/>
        </w:rPr>
        <w:t>（由投标人填写）</w:t>
      </w:r>
    </w:p>
    <w:p w14:paraId="15B6B263">
      <w:pPr>
        <w:pStyle w:val="19"/>
        <w:ind w:firstLine="3057" w:firstLineChars="1218"/>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项目编号：</w:t>
      </w:r>
      <w:r>
        <w:rPr>
          <w:rStyle w:val="28"/>
          <w:rFonts w:hint="eastAsia" w:ascii="宋体" w:hAnsi="宋体" w:eastAsia="宋体" w:cs="宋体"/>
          <w:color w:val="auto"/>
          <w:sz w:val="25"/>
          <w:szCs w:val="25"/>
          <w:highlight w:val="none"/>
          <w:u w:val="single"/>
        </w:rPr>
        <w:t>（由投标人填写）</w:t>
      </w:r>
    </w:p>
    <w:p w14:paraId="572C3D31">
      <w:pPr>
        <w:pStyle w:val="19"/>
        <w:ind w:firstLine="3057" w:firstLineChars="1218"/>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所投采购包：</w:t>
      </w:r>
      <w:r>
        <w:rPr>
          <w:rStyle w:val="28"/>
          <w:rFonts w:hint="eastAsia" w:ascii="宋体" w:hAnsi="宋体" w:eastAsia="宋体" w:cs="宋体"/>
          <w:color w:val="auto"/>
          <w:sz w:val="25"/>
          <w:szCs w:val="25"/>
          <w:highlight w:val="none"/>
          <w:u w:val="single"/>
        </w:rPr>
        <w:t>（由投标人填写）</w:t>
      </w:r>
    </w:p>
    <w:p w14:paraId="654803B8">
      <w:pPr>
        <w:pStyle w:val="19"/>
        <w:rPr>
          <w:rFonts w:hint="eastAsia" w:ascii="宋体" w:hAnsi="宋体" w:eastAsia="宋体" w:cs="宋体"/>
          <w:color w:val="auto"/>
          <w:highlight w:val="none"/>
        </w:rPr>
      </w:pPr>
      <w:r>
        <w:rPr>
          <w:rFonts w:hint="eastAsia" w:ascii="宋体" w:hAnsi="宋体" w:eastAsia="宋体" w:cs="宋体"/>
          <w:color w:val="auto"/>
          <w:sz w:val="28"/>
          <w:szCs w:val="28"/>
          <w:highlight w:val="none"/>
        </w:rPr>
        <w:t>  </w:t>
      </w:r>
    </w:p>
    <w:p w14:paraId="3C13EF23">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投标人：</w:t>
      </w:r>
      <w:r>
        <w:rPr>
          <w:rStyle w:val="28"/>
          <w:rFonts w:hint="eastAsia" w:ascii="宋体" w:hAnsi="宋体" w:eastAsia="宋体" w:cs="宋体"/>
          <w:color w:val="auto"/>
          <w:sz w:val="25"/>
          <w:szCs w:val="25"/>
          <w:highlight w:val="none"/>
          <w:u w:val="single"/>
        </w:rPr>
        <w:t>（填写“全称”）</w:t>
      </w:r>
    </w:p>
    <w:p w14:paraId="705063C9">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u w:val="single"/>
        </w:rPr>
        <w:t>（由投标人填写）</w:t>
      </w:r>
      <w:r>
        <w:rPr>
          <w:rStyle w:val="28"/>
          <w:rFonts w:hint="eastAsia" w:ascii="宋体" w:hAnsi="宋体" w:eastAsia="宋体" w:cs="宋体"/>
          <w:color w:val="auto"/>
          <w:sz w:val="25"/>
          <w:szCs w:val="25"/>
          <w:highlight w:val="none"/>
        </w:rPr>
        <w:t>年</w:t>
      </w:r>
      <w:r>
        <w:rPr>
          <w:rStyle w:val="28"/>
          <w:rFonts w:hint="eastAsia" w:ascii="宋体" w:hAnsi="宋体" w:eastAsia="宋体" w:cs="宋体"/>
          <w:color w:val="auto"/>
          <w:sz w:val="25"/>
          <w:szCs w:val="25"/>
          <w:highlight w:val="none"/>
          <w:u w:val="single"/>
        </w:rPr>
        <w:t>（由投标人填写）</w:t>
      </w:r>
      <w:r>
        <w:rPr>
          <w:rStyle w:val="28"/>
          <w:rFonts w:hint="eastAsia" w:ascii="宋体" w:hAnsi="宋体" w:eastAsia="宋体" w:cs="宋体"/>
          <w:color w:val="auto"/>
          <w:sz w:val="25"/>
          <w:szCs w:val="25"/>
          <w:highlight w:val="none"/>
        </w:rPr>
        <w:t>月</w:t>
      </w:r>
    </w:p>
    <w:p w14:paraId="3C00E997">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77FB0503">
      <w:pPr>
        <w:pStyle w:val="19"/>
        <w:rPr>
          <w:rFonts w:hint="eastAsia" w:ascii="宋体" w:hAnsi="宋体" w:eastAsia="宋体" w:cs="宋体"/>
          <w:color w:val="auto"/>
          <w:sz w:val="17"/>
          <w:szCs w:val="17"/>
          <w:highlight w:val="none"/>
        </w:rPr>
      </w:pPr>
      <w:r>
        <w:rPr>
          <w:rFonts w:hint="eastAsia" w:ascii="宋体" w:hAnsi="宋体" w:eastAsia="宋体" w:cs="宋体"/>
          <w:color w:val="auto"/>
          <w:sz w:val="17"/>
          <w:szCs w:val="17"/>
          <w:highlight w:val="none"/>
        </w:rPr>
        <w:t> </w:t>
      </w:r>
    </w:p>
    <w:p w14:paraId="0444A3EB">
      <w:pPr>
        <w:pStyle w:val="19"/>
        <w:rPr>
          <w:rFonts w:hint="eastAsia" w:ascii="宋体" w:hAnsi="宋体" w:eastAsia="宋体" w:cs="宋体"/>
          <w:color w:val="auto"/>
          <w:sz w:val="17"/>
          <w:szCs w:val="17"/>
          <w:highlight w:val="none"/>
        </w:rPr>
      </w:pPr>
    </w:p>
    <w:p w14:paraId="4D772DFB">
      <w:pPr>
        <w:pStyle w:val="19"/>
        <w:rPr>
          <w:rFonts w:hint="eastAsia" w:ascii="宋体" w:hAnsi="宋体" w:eastAsia="宋体" w:cs="宋体"/>
          <w:color w:val="auto"/>
          <w:sz w:val="17"/>
          <w:szCs w:val="17"/>
          <w:highlight w:val="none"/>
        </w:rPr>
      </w:pPr>
    </w:p>
    <w:p w14:paraId="6C067840">
      <w:pPr>
        <w:pStyle w:val="19"/>
        <w:rPr>
          <w:rFonts w:hint="eastAsia" w:ascii="宋体" w:hAnsi="宋体" w:eastAsia="宋体" w:cs="宋体"/>
          <w:color w:val="auto"/>
          <w:sz w:val="17"/>
          <w:szCs w:val="17"/>
          <w:highlight w:val="none"/>
        </w:rPr>
      </w:pPr>
    </w:p>
    <w:p w14:paraId="64C18C13">
      <w:pPr>
        <w:pStyle w:val="19"/>
        <w:rPr>
          <w:rFonts w:hint="eastAsia" w:ascii="宋体" w:hAnsi="宋体" w:eastAsia="宋体" w:cs="宋体"/>
          <w:color w:val="auto"/>
          <w:sz w:val="17"/>
          <w:szCs w:val="17"/>
          <w:highlight w:val="none"/>
        </w:rPr>
      </w:pPr>
    </w:p>
    <w:p w14:paraId="6F94534D">
      <w:pPr>
        <w:pStyle w:val="19"/>
        <w:jc w:val="center"/>
        <w:rPr>
          <w:rStyle w:val="28"/>
          <w:rFonts w:hint="eastAsia" w:ascii="宋体" w:hAnsi="宋体" w:eastAsia="宋体" w:cs="宋体"/>
          <w:color w:val="auto"/>
          <w:sz w:val="22"/>
          <w:szCs w:val="22"/>
          <w:highlight w:val="none"/>
        </w:rPr>
      </w:pPr>
    </w:p>
    <w:p w14:paraId="305E0E7E">
      <w:pPr>
        <w:pStyle w:val="19"/>
        <w:jc w:val="center"/>
        <w:rPr>
          <w:rFonts w:hint="eastAsia" w:ascii="宋体" w:hAnsi="宋体" w:eastAsia="宋体" w:cs="宋体"/>
          <w:color w:val="auto"/>
          <w:sz w:val="28"/>
          <w:szCs w:val="28"/>
          <w:highlight w:val="none"/>
        </w:rPr>
      </w:pPr>
      <w:r>
        <w:rPr>
          <w:rStyle w:val="28"/>
          <w:rFonts w:hint="eastAsia" w:ascii="宋体" w:hAnsi="宋体" w:eastAsia="宋体" w:cs="宋体"/>
          <w:color w:val="auto"/>
          <w:sz w:val="28"/>
          <w:szCs w:val="28"/>
          <w:highlight w:val="none"/>
        </w:rPr>
        <w:t>索引</w:t>
      </w:r>
    </w:p>
    <w:p w14:paraId="5F356307">
      <w:pPr>
        <w:pStyle w:val="19"/>
        <w:rPr>
          <w:rFonts w:hint="eastAsia" w:ascii="宋体" w:hAnsi="宋体" w:eastAsia="宋体" w:cs="宋体"/>
          <w:color w:val="auto"/>
          <w:highlight w:val="none"/>
        </w:rPr>
      </w:pPr>
      <w:r>
        <w:rPr>
          <w:rFonts w:hint="eastAsia" w:ascii="宋体" w:hAnsi="宋体" w:eastAsia="宋体" w:cs="宋体"/>
          <w:color w:val="auto"/>
          <w:sz w:val="22"/>
          <w:szCs w:val="22"/>
          <w:highlight w:val="none"/>
        </w:rPr>
        <w:t>一、投标函………………………………………………………………………………………（页码）</w:t>
      </w:r>
    </w:p>
    <w:p w14:paraId="28D1523A">
      <w:pPr>
        <w:pStyle w:val="19"/>
        <w:rPr>
          <w:rFonts w:hint="eastAsia" w:ascii="宋体" w:hAnsi="宋体" w:eastAsia="宋体" w:cs="宋体"/>
          <w:color w:val="auto"/>
          <w:highlight w:val="none"/>
        </w:rPr>
      </w:pPr>
      <w:r>
        <w:rPr>
          <w:rFonts w:hint="eastAsia" w:ascii="宋体" w:hAnsi="宋体" w:eastAsia="宋体" w:cs="宋体"/>
          <w:color w:val="auto"/>
          <w:sz w:val="22"/>
          <w:szCs w:val="22"/>
          <w:highlight w:val="none"/>
        </w:rPr>
        <w:t>二、投标人的资格及资信证明文件……………………………………………………………（页码）</w:t>
      </w:r>
    </w:p>
    <w:p w14:paraId="3AB4E10B">
      <w:pPr>
        <w:pStyle w:val="19"/>
        <w:rPr>
          <w:rFonts w:hint="eastAsia" w:ascii="宋体" w:hAnsi="宋体" w:eastAsia="宋体" w:cs="宋体"/>
          <w:color w:val="auto"/>
          <w:highlight w:val="none"/>
        </w:rPr>
      </w:pPr>
      <w:r>
        <w:rPr>
          <w:rFonts w:hint="eastAsia" w:ascii="宋体" w:hAnsi="宋体" w:eastAsia="宋体" w:cs="宋体"/>
          <w:color w:val="auto"/>
          <w:sz w:val="22"/>
          <w:szCs w:val="22"/>
          <w:highlight w:val="none"/>
        </w:rPr>
        <w:t>三、投标保证金…………………………………………………………………………………（页码）</w:t>
      </w:r>
    </w:p>
    <w:p w14:paraId="1C4893D6">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1F73126E">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4A05FE4D">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B34D50D">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注意</w:t>
      </w:r>
    </w:p>
    <w:p w14:paraId="554B5CCD">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资格及资信证明部分中不得出现报价部分的全部或部分的投标报价信息（或组成资料），否则资格审查不合格。（联合体协议及分包意向协议中的比例规定，不适用本条款）</w:t>
      </w:r>
    </w:p>
    <w:p w14:paraId="24D6A268">
      <w:pPr>
        <w:pStyle w:val="19"/>
        <w:rPr>
          <w:rFonts w:hint="eastAsia" w:ascii="宋体" w:hAnsi="宋体" w:eastAsia="宋体" w:cs="宋体"/>
          <w:color w:val="auto"/>
          <w:highlight w:val="none"/>
        </w:rPr>
      </w:pPr>
    </w:p>
    <w:p w14:paraId="07F17F62">
      <w:pPr>
        <w:pStyle w:val="19"/>
        <w:jc w:val="center"/>
        <w:rPr>
          <w:rFonts w:hint="eastAsia" w:ascii="宋体" w:hAnsi="宋体" w:eastAsia="宋体" w:cs="宋体"/>
          <w:color w:val="auto"/>
          <w:sz w:val="17"/>
          <w:szCs w:val="17"/>
          <w:highlight w:val="none"/>
        </w:rPr>
      </w:pPr>
    </w:p>
    <w:p w14:paraId="4DB6FB6D">
      <w:pPr>
        <w:pStyle w:val="20"/>
        <w:rPr>
          <w:rFonts w:hint="eastAsia" w:ascii="宋体" w:hAnsi="宋体" w:eastAsia="宋体" w:cs="宋体"/>
          <w:color w:val="auto"/>
          <w:highlight w:val="none"/>
        </w:rPr>
      </w:pPr>
    </w:p>
    <w:p w14:paraId="419BC343">
      <w:pPr>
        <w:pStyle w:val="19"/>
        <w:jc w:val="center"/>
        <w:rPr>
          <w:rFonts w:hint="eastAsia" w:ascii="宋体" w:hAnsi="宋体" w:eastAsia="宋体" w:cs="宋体"/>
          <w:color w:val="auto"/>
          <w:highlight w:val="none"/>
        </w:rPr>
      </w:pPr>
      <w:r>
        <w:rPr>
          <w:rFonts w:hint="eastAsia" w:ascii="宋体" w:hAnsi="宋体" w:eastAsia="宋体" w:cs="宋体"/>
          <w:color w:val="auto"/>
          <w:sz w:val="17"/>
          <w:szCs w:val="17"/>
          <w:highlight w:val="none"/>
        </w:rPr>
        <w:br w:type="page"/>
      </w:r>
      <w:r>
        <w:rPr>
          <w:rStyle w:val="28"/>
          <w:rFonts w:hint="eastAsia" w:ascii="宋体" w:hAnsi="宋体" w:eastAsia="宋体" w:cs="宋体"/>
          <w:color w:val="auto"/>
          <w:highlight w:val="none"/>
        </w:rPr>
        <w:t>一、投标函</w:t>
      </w:r>
    </w:p>
    <w:p w14:paraId="7E282AA6">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bidi="ar"/>
        </w:rPr>
        <w:t>(采购人或采购代理机构)</w:t>
      </w:r>
      <w:r>
        <w:rPr>
          <w:rFonts w:hint="eastAsia" w:ascii="宋体" w:hAnsi="宋体" w:eastAsia="宋体" w:cs="宋体"/>
          <w:color w:val="auto"/>
          <w:highlight w:val="none"/>
          <w:u w:val="single"/>
        </w:rPr>
        <w:t>  </w:t>
      </w:r>
    </w:p>
    <w:p w14:paraId="11C93C02">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兹收到贵单位关于</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项目（项目编号：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）的投标邀请，本投标人代表</w:t>
      </w:r>
      <w:r>
        <w:rPr>
          <w:rFonts w:hint="eastAsia" w:ascii="宋体" w:hAnsi="宋体" w:eastAsia="宋体" w:cs="宋体"/>
          <w:color w:val="auto"/>
          <w:highlight w:val="none"/>
          <w:u w:val="single"/>
        </w:rPr>
        <w:t>（填写“全名”）</w:t>
      </w:r>
      <w:r>
        <w:rPr>
          <w:rFonts w:hint="eastAsia" w:ascii="宋体" w:hAnsi="宋体" w:eastAsia="宋体" w:cs="宋体"/>
          <w:color w:val="auto"/>
          <w:highlight w:val="none"/>
        </w:rPr>
        <w:t>已获得我方正式授权并代表投标人</w:t>
      </w:r>
      <w:r>
        <w:rPr>
          <w:rFonts w:hint="eastAsia" w:ascii="宋体" w:hAnsi="宋体" w:eastAsia="宋体" w:cs="宋体"/>
          <w:color w:val="auto"/>
          <w:highlight w:val="none"/>
          <w:u w:val="single"/>
        </w:rPr>
        <w:t>（填写“全称”）</w:t>
      </w:r>
      <w:r>
        <w:rPr>
          <w:rFonts w:hint="eastAsia" w:ascii="宋体" w:hAnsi="宋体" w:eastAsia="宋体" w:cs="宋体"/>
          <w:color w:val="auto"/>
          <w:highlight w:val="none"/>
        </w:rPr>
        <w:t>参加投标，并提交招标文件规定份数的投标文件正本和副本。我方提交的全部投标文件均由下述部分组成：</w:t>
      </w:r>
    </w:p>
    <w:p w14:paraId="6611916E">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（1）资格及资信证明部分</w:t>
      </w:r>
    </w:p>
    <w:p w14:paraId="7F5FAB2F">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①投标函</w:t>
      </w:r>
    </w:p>
    <w:p w14:paraId="583E1BF1">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②投标人的资格及资信证明文件</w:t>
      </w:r>
    </w:p>
    <w:p w14:paraId="5150BC29">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③投标保证金</w:t>
      </w:r>
    </w:p>
    <w:p w14:paraId="6B27DFEE">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（2）报价部分</w:t>
      </w:r>
    </w:p>
    <w:p w14:paraId="7F071F5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 xml:space="preserve">①开标一览表 </w:t>
      </w:r>
    </w:p>
    <w:p w14:paraId="718FC55D">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 xml:space="preserve">②投标分项报价表 </w:t>
      </w:r>
    </w:p>
    <w:p w14:paraId="0FB54F4E">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③招标文件规定的价格扣除证明材料（若有）</w:t>
      </w:r>
    </w:p>
    <w:p w14:paraId="240869CC">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④招标文件规定的加分证明材料（若有）</w:t>
      </w:r>
    </w:p>
    <w:p w14:paraId="403AD97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（3）技术商务部分</w:t>
      </w:r>
    </w:p>
    <w:p w14:paraId="153358A0">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①标的说明一览表</w:t>
      </w:r>
    </w:p>
    <w:p w14:paraId="5BF37FD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②技术和服务要求响应表</w:t>
      </w:r>
    </w:p>
    <w:p w14:paraId="47DCF277">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③商务条件响应表</w:t>
      </w:r>
    </w:p>
    <w:p w14:paraId="537CCF4C">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④投标人提交的其他资料（若有）</w:t>
      </w:r>
    </w:p>
    <w:p w14:paraId="4EAF74DF">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根据本函，本投标人代表宣布我方保证遵守招标文件的全部规定，同时：</w:t>
      </w:r>
    </w:p>
    <w:p w14:paraId="4B170AB5">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1、</w:t>
      </w:r>
      <w:r>
        <w:rPr>
          <w:rStyle w:val="28"/>
          <w:rFonts w:hint="eastAsia" w:ascii="宋体" w:hAnsi="宋体" w:eastAsia="宋体" w:cs="宋体"/>
          <w:color w:val="auto"/>
          <w:highlight w:val="none"/>
        </w:rPr>
        <w:t>确认：</w:t>
      </w:r>
    </w:p>
    <w:p w14:paraId="3D06803F">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1.1所投采购包的投标报价详见“开标一览表”及“投标分项报价表”。</w:t>
      </w:r>
    </w:p>
    <w:p w14:paraId="1E54D57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1.2我方已详细审查全部招标文件[包括但不限于：有关附件（若有）、澄清或修改（若有）等]，并自行承担因对全部招标文件理解不正确或误解而产生的相应后果和责任。</w:t>
      </w:r>
    </w:p>
    <w:p w14:paraId="1881244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w:t>
      </w:r>
      <w:r>
        <w:rPr>
          <w:rStyle w:val="28"/>
          <w:rFonts w:hint="eastAsia" w:ascii="宋体" w:hAnsi="宋体" w:eastAsia="宋体" w:cs="宋体"/>
          <w:color w:val="auto"/>
          <w:highlight w:val="none"/>
        </w:rPr>
        <w:t>承诺及声明：</w:t>
      </w:r>
    </w:p>
    <w:p w14:paraId="29812CB5">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2.1我方具备招标文件第一章载明的“投标人的资格要求”且符合招标文件第三章载明的“二、投标人”之规定，否则</w:t>
      </w:r>
      <w:r>
        <w:rPr>
          <w:rStyle w:val="28"/>
          <w:rFonts w:hint="eastAsia" w:ascii="宋体" w:hAnsi="宋体" w:eastAsia="宋体" w:cs="宋体"/>
          <w:color w:val="auto"/>
          <w:highlight w:val="none"/>
        </w:rPr>
        <w:t>投标无效。</w:t>
      </w:r>
    </w:p>
    <w:p w14:paraId="46B94E6D">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2.2我方提交的投标文件各组成部分的全部内容及资料是不可割离且真实、有效、准确、完整和不具有任何误导性的，否则产生不利后果由我方承担责任。</w:t>
      </w:r>
    </w:p>
    <w:p w14:paraId="7062CCEE">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2.3我方提供的标的价格不高于同期市场价格，否则产生不利后果由我方承担责任。</w:t>
      </w:r>
    </w:p>
    <w:p w14:paraId="70E957A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2.4投标保证金：若出现招标文件第三章规定的不予退还情形，同意贵单位不予退还。</w:t>
      </w:r>
    </w:p>
    <w:p w14:paraId="1AAF58DB">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2.5投标有效期：按照招标文件第三章规定执行，并在招标文件第二章载明的期限内保持有效。</w:t>
      </w:r>
    </w:p>
    <w:p w14:paraId="3E3C893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2.6若中标，将按照招标文件、我方投标文件及采购合同履行责任和义务。</w:t>
      </w:r>
    </w:p>
    <w:p w14:paraId="5ED5C1DB">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2.7若贵单位要求，我方同意提供与本项目投标有关的一切资料、数据或文件，并完全理解贵单位不一定要接受最低的投标报价或收到的任何投标。</w:t>
      </w:r>
    </w:p>
    <w:p w14:paraId="1B73CB2A">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2.8我方承诺投标文件所提供的全部资料真实可靠，并接受评标委员会、采购人、采购代理机构、监管部门进一步审查其中任何资料真实性的要求。</w:t>
      </w:r>
    </w:p>
    <w:p w14:paraId="49F78A5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2.9除招标文件另有规定外，对于贵单位按照下述联络方式发出的任何信息或通知，均视为我方已收悉前述信息或通知的全部内容：</w:t>
      </w:r>
    </w:p>
    <w:p w14:paraId="4AC1BB7E">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通信地址：</w:t>
      </w:r>
      <w:r>
        <w:rPr>
          <w:rFonts w:hint="eastAsia" w:ascii="宋体" w:hAnsi="宋体" w:eastAsia="宋体" w:cs="宋体"/>
          <w:color w:val="auto"/>
          <w:highlight w:val="none"/>
          <w:u w:val="single"/>
        </w:rPr>
        <w:t>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w:t>
      </w:r>
    </w:p>
    <w:p w14:paraId="4E3BF9E7">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联系方法：</w:t>
      </w:r>
      <w:r>
        <w:rPr>
          <w:rFonts w:hint="eastAsia" w:ascii="宋体" w:hAnsi="宋体" w:eastAsia="宋体" w:cs="宋体"/>
          <w:color w:val="auto"/>
          <w:highlight w:val="none"/>
          <w:u w:val="single"/>
        </w:rPr>
        <w:t>（包括但不限于：联系人、联系电话、手机、传真、电子邮箱等）</w:t>
      </w:r>
    </w:p>
    <w:p w14:paraId="235E8B30">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 </w:t>
      </w:r>
    </w:p>
    <w:p w14:paraId="229CF710">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31AD3C22">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20E825A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4E3BFBCB">
      <w:pPr>
        <w:pStyle w:val="19"/>
        <w:jc w:val="center"/>
        <w:rPr>
          <w:rFonts w:hint="eastAsia" w:ascii="宋体" w:hAnsi="宋体" w:eastAsia="宋体" w:cs="宋体"/>
          <w:color w:val="auto"/>
          <w:sz w:val="17"/>
          <w:szCs w:val="17"/>
          <w:highlight w:val="none"/>
        </w:rPr>
      </w:pPr>
    </w:p>
    <w:p w14:paraId="4DE3FF27">
      <w:pPr>
        <w:pStyle w:val="20"/>
        <w:rPr>
          <w:rFonts w:hint="eastAsia" w:ascii="宋体" w:hAnsi="宋体" w:eastAsia="宋体" w:cs="宋体"/>
          <w:color w:val="auto"/>
          <w:highlight w:val="none"/>
        </w:rPr>
      </w:pPr>
    </w:p>
    <w:p w14:paraId="7B517E22">
      <w:pPr>
        <w:pStyle w:val="19"/>
        <w:jc w:val="center"/>
        <w:rPr>
          <w:rFonts w:hint="eastAsia" w:ascii="宋体" w:hAnsi="宋体" w:eastAsia="宋体" w:cs="宋体"/>
          <w:color w:val="auto"/>
          <w:highlight w:val="none"/>
        </w:rPr>
      </w:pPr>
      <w:r>
        <w:rPr>
          <w:rFonts w:hint="eastAsia" w:ascii="宋体" w:hAnsi="宋体" w:eastAsia="宋体" w:cs="宋体"/>
          <w:color w:val="auto"/>
          <w:sz w:val="17"/>
          <w:szCs w:val="17"/>
          <w:highlight w:val="none"/>
        </w:rPr>
        <w:br w:type="page"/>
      </w:r>
      <w:r>
        <w:rPr>
          <w:rStyle w:val="28"/>
          <w:rFonts w:hint="eastAsia" w:ascii="宋体" w:hAnsi="宋体" w:eastAsia="宋体" w:cs="宋体"/>
          <w:color w:val="auto"/>
          <w:highlight w:val="none"/>
        </w:rPr>
        <w:t>二、投标人的资格及资信证明文件</w:t>
      </w:r>
    </w:p>
    <w:p w14:paraId="6AA2A7DE">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二-1单位授权书（若有）</w:t>
      </w:r>
    </w:p>
    <w:p w14:paraId="343061D7">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bidi="ar"/>
        </w:rPr>
        <w:t>(采购人或采购代理机构)</w:t>
      </w:r>
      <w:r>
        <w:rPr>
          <w:rFonts w:hint="eastAsia" w:ascii="宋体" w:hAnsi="宋体" w:eastAsia="宋体" w:cs="宋体"/>
          <w:color w:val="auto"/>
          <w:highlight w:val="none"/>
          <w:u w:val="single"/>
        </w:rPr>
        <w:t> </w:t>
      </w:r>
    </w:p>
    <w:p w14:paraId="2E00FCE2">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我方的单位负责人</w:t>
      </w:r>
      <w:r>
        <w:rPr>
          <w:rFonts w:hint="eastAsia" w:ascii="宋体" w:hAnsi="宋体" w:eastAsia="宋体" w:cs="宋体"/>
          <w:color w:val="auto"/>
          <w:highlight w:val="none"/>
          <w:u w:val="single"/>
        </w:rPr>
        <w:t>（填写“单位负责人全名”）</w:t>
      </w:r>
      <w:r>
        <w:rPr>
          <w:rFonts w:hint="eastAsia" w:ascii="宋体" w:hAnsi="宋体" w:eastAsia="宋体" w:cs="宋体"/>
          <w:color w:val="auto"/>
          <w:highlight w:val="none"/>
        </w:rPr>
        <w:t>授权</w:t>
      </w:r>
      <w:r>
        <w:rPr>
          <w:rFonts w:hint="eastAsia" w:ascii="宋体" w:hAnsi="宋体" w:eastAsia="宋体" w:cs="宋体"/>
          <w:color w:val="auto"/>
          <w:highlight w:val="none"/>
          <w:u w:val="single"/>
        </w:rPr>
        <w:t>（填写“投标人代表全名”）</w:t>
      </w:r>
      <w:r>
        <w:rPr>
          <w:rFonts w:hint="eastAsia" w:ascii="宋体" w:hAnsi="宋体" w:eastAsia="宋体" w:cs="宋体"/>
          <w:color w:val="auto"/>
          <w:highlight w:val="none"/>
        </w:rPr>
        <w:t>为投标人代表，代表我方参加</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项目（项目编号：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4703D522">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投标人代表无转委权。特此授权。</w:t>
      </w:r>
    </w:p>
    <w:p w14:paraId="20FFCA1E">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（以下无正文）</w:t>
      </w:r>
    </w:p>
    <w:p w14:paraId="16FD4FC7">
      <w:pPr>
        <w:pStyle w:val="19"/>
        <w:rPr>
          <w:rFonts w:hint="eastAsia" w:ascii="宋体" w:hAnsi="宋体" w:eastAsia="宋体" w:cs="宋体"/>
          <w:color w:val="auto"/>
          <w:highlight w:val="none"/>
        </w:rPr>
      </w:pPr>
      <w:r>
        <w:rPr>
          <w:rFonts w:hint="eastAsia" w:ascii="宋体" w:hAnsi="宋体" w:eastAsia="宋体" w:cs="宋体"/>
          <w:color w:val="auto"/>
          <w:highlight w:val="none"/>
        </w:rPr>
        <w:t>单位负责人：</w:t>
      </w:r>
      <w:r>
        <w:rPr>
          <w:rFonts w:hint="eastAsia" w:ascii="宋体" w:hAnsi="宋体" w:eastAsia="宋体" w:cs="宋体"/>
          <w:color w:val="auto"/>
          <w:highlight w:val="none"/>
          <w:u w:val="single"/>
        </w:rPr>
        <w:t>    </w:t>
      </w:r>
      <w:r>
        <w:rPr>
          <w:rFonts w:hint="eastAsia" w:ascii="宋体" w:hAnsi="宋体" w:eastAsia="宋体" w:cs="宋体"/>
          <w:color w:val="auto"/>
          <w:highlight w:val="none"/>
        </w:rPr>
        <w:t>身份证号：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手机：</w:t>
      </w:r>
      <w:r>
        <w:rPr>
          <w:rFonts w:hint="eastAsia" w:ascii="宋体" w:hAnsi="宋体" w:eastAsia="宋体" w:cs="宋体"/>
          <w:color w:val="auto"/>
          <w:highlight w:val="none"/>
          <w:u w:val="single"/>
        </w:rPr>
        <w:t>         </w:t>
      </w:r>
    </w:p>
    <w:p w14:paraId="1A049AE8">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w:t>
      </w:r>
      <w:r>
        <w:rPr>
          <w:rFonts w:hint="eastAsia" w:ascii="宋体" w:hAnsi="宋体" w:eastAsia="宋体" w:cs="宋体"/>
          <w:color w:val="auto"/>
          <w:highlight w:val="none"/>
          <w:u w:val="single"/>
        </w:rPr>
        <w:t>    </w:t>
      </w:r>
      <w:r>
        <w:rPr>
          <w:rFonts w:hint="eastAsia" w:ascii="宋体" w:hAnsi="宋体" w:eastAsia="宋体" w:cs="宋体"/>
          <w:color w:val="auto"/>
          <w:highlight w:val="none"/>
        </w:rPr>
        <w:t>身份证号：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手机：</w:t>
      </w:r>
      <w:r>
        <w:rPr>
          <w:rFonts w:hint="eastAsia" w:ascii="宋体" w:hAnsi="宋体" w:eastAsia="宋体" w:cs="宋体"/>
          <w:color w:val="auto"/>
          <w:highlight w:val="none"/>
          <w:u w:val="single"/>
        </w:rPr>
        <w:t>         </w:t>
      </w:r>
    </w:p>
    <w:p w14:paraId="2191BCC2">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55B1F07D">
      <w:pPr>
        <w:pStyle w:val="19"/>
        <w:rPr>
          <w:rFonts w:hint="eastAsia" w:ascii="宋体" w:hAnsi="宋体" w:eastAsia="宋体" w:cs="宋体"/>
          <w:color w:val="auto"/>
          <w:highlight w:val="none"/>
        </w:rPr>
      </w:pPr>
      <w:r>
        <w:rPr>
          <w:rFonts w:hint="eastAsia" w:ascii="宋体" w:hAnsi="宋体" w:eastAsia="宋体" w:cs="宋体"/>
          <w:color w:val="auto"/>
          <w:highlight w:val="none"/>
        </w:rPr>
        <w:t>授权方</w:t>
      </w:r>
    </w:p>
    <w:p w14:paraId="7A96B8AC">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41D32162">
      <w:pPr>
        <w:pStyle w:val="19"/>
        <w:rPr>
          <w:rFonts w:hint="eastAsia" w:ascii="宋体" w:hAnsi="宋体" w:eastAsia="宋体" w:cs="宋体"/>
          <w:color w:val="auto"/>
          <w:highlight w:val="none"/>
        </w:rPr>
      </w:pPr>
      <w:r>
        <w:rPr>
          <w:rFonts w:hint="eastAsia" w:ascii="宋体" w:hAnsi="宋体" w:eastAsia="宋体" w:cs="宋体"/>
          <w:color w:val="auto"/>
          <w:highlight w:val="none"/>
        </w:rPr>
        <w:t>单位负责人签字或盖章：</w:t>
      </w:r>
      <w:r>
        <w:rPr>
          <w:rFonts w:hint="eastAsia" w:ascii="宋体" w:hAnsi="宋体" w:eastAsia="宋体" w:cs="宋体"/>
          <w:color w:val="auto"/>
          <w:highlight w:val="none"/>
          <w:u w:val="single"/>
        </w:rPr>
        <w:t>                   </w:t>
      </w:r>
    </w:p>
    <w:p w14:paraId="38A18DAA">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6B38882">
      <w:pPr>
        <w:pStyle w:val="19"/>
        <w:rPr>
          <w:rFonts w:hint="eastAsia" w:ascii="宋体" w:hAnsi="宋体" w:eastAsia="宋体" w:cs="宋体"/>
          <w:color w:val="auto"/>
          <w:highlight w:val="none"/>
        </w:rPr>
      </w:pPr>
      <w:r>
        <w:rPr>
          <w:rFonts w:hint="eastAsia" w:ascii="宋体" w:hAnsi="宋体" w:eastAsia="宋体" w:cs="宋体"/>
          <w:color w:val="auto"/>
          <w:highlight w:val="none"/>
        </w:rPr>
        <w:t>接受授权方</w:t>
      </w:r>
    </w:p>
    <w:p w14:paraId="4D712122">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0320D5D6">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10BA50CA">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签署日期：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608CD5AA">
      <w:pPr>
        <w:pStyle w:val="19"/>
        <w:rPr>
          <w:rFonts w:hint="eastAsia" w:ascii="宋体" w:hAnsi="宋体" w:eastAsia="宋体" w:cs="宋体"/>
          <w:color w:val="auto"/>
          <w:highlight w:val="none"/>
        </w:rPr>
      </w:pPr>
      <w:r>
        <w:rPr>
          <w:rFonts w:hint="eastAsia" w:ascii="宋体" w:hAnsi="宋体" w:eastAsia="宋体" w:cs="宋体"/>
          <w:color w:val="auto"/>
          <w:highlight w:val="none"/>
        </w:rPr>
        <w:t>附：单位负责人、投标人代表的身份证正反面复印件</w:t>
      </w:r>
    </w:p>
    <w:tbl>
      <w:tblPr>
        <w:tblStyle w:val="25"/>
        <w:tblW w:w="0" w:type="auto"/>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708"/>
      </w:tblGrid>
      <w:tr w14:paraId="2B02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48" w:type="dxa"/>
            <w:noWrap w:val="0"/>
            <w:tcMar>
              <w:top w:w="0" w:type="dxa"/>
              <w:left w:w="83" w:type="dxa"/>
              <w:bottom w:w="0" w:type="dxa"/>
              <w:right w:w="83" w:type="dxa"/>
            </w:tcMar>
            <w:vAlign w:val="center"/>
          </w:tcPr>
          <w:p w14:paraId="463FACAE">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 </w:t>
            </w:r>
          </w:p>
          <w:p w14:paraId="4EF61712">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要求：真实有效且内容完整、清晰、整洁。</w:t>
            </w:r>
          </w:p>
          <w:p w14:paraId="6BDE40DD">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 </w:t>
            </w:r>
          </w:p>
        </w:tc>
      </w:tr>
    </w:tbl>
    <w:p w14:paraId="375D9C13">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8D75970">
      <w:pPr>
        <w:pStyle w:val="19"/>
        <w:rPr>
          <w:rFonts w:hint="eastAsia" w:ascii="宋体" w:hAnsi="宋体" w:eastAsia="宋体" w:cs="宋体"/>
          <w:color w:val="auto"/>
          <w:highlight w:val="none"/>
        </w:rPr>
      </w:pPr>
      <w:r>
        <w:rPr>
          <w:rFonts w:hint="eastAsia" w:ascii="宋体" w:hAnsi="宋体" w:eastAsia="宋体" w:cs="宋体"/>
          <w:color w:val="auto"/>
          <w:highlight w:val="none"/>
        </w:rPr>
        <w:t>注意：</w:t>
      </w:r>
    </w:p>
    <w:p w14:paraId="3462C3F8">
      <w:pPr>
        <w:pStyle w:val="19"/>
        <w:rPr>
          <w:rFonts w:hint="eastAsia" w:ascii="宋体" w:hAnsi="宋体" w:eastAsia="宋体" w:cs="宋体"/>
          <w:color w:val="auto"/>
          <w:highlight w:val="none"/>
        </w:rPr>
      </w:pPr>
      <w:r>
        <w:rPr>
          <w:rFonts w:hint="eastAsia" w:ascii="宋体" w:hAnsi="宋体" w:eastAsia="宋体" w:cs="宋体"/>
          <w:color w:val="auto"/>
          <w:highlight w:val="none"/>
        </w:rPr>
        <w:t>1、企业（银行、保险、石油石化、电力、电信等行业除外）、事业单位和社会团体法人的“单位负责人”指</w:t>
      </w:r>
      <w:r>
        <w:rPr>
          <w:rStyle w:val="28"/>
          <w:rFonts w:hint="eastAsia" w:ascii="宋体" w:hAnsi="宋体" w:eastAsia="宋体" w:cs="宋体"/>
          <w:color w:val="auto"/>
          <w:highlight w:val="none"/>
        </w:rPr>
        <w:t>法定代表人</w:t>
      </w:r>
      <w:r>
        <w:rPr>
          <w:rFonts w:hint="eastAsia" w:ascii="宋体" w:hAnsi="宋体" w:eastAsia="宋体" w:cs="宋体"/>
          <w:color w:val="auto"/>
          <w:highlight w:val="none"/>
        </w:rPr>
        <w:t>，即与实际提交的“营业执照等证明文件”载明的一致。</w:t>
      </w:r>
    </w:p>
    <w:p w14:paraId="5C938FBE">
      <w:pPr>
        <w:pStyle w:val="19"/>
        <w:rPr>
          <w:rFonts w:hint="eastAsia" w:ascii="宋体" w:hAnsi="宋体" w:eastAsia="宋体" w:cs="宋体"/>
          <w:color w:val="auto"/>
          <w:highlight w:val="none"/>
        </w:rPr>
      </w:pPr>
      <w:r>
        <w:rPr>
          <w:rFonts w:hint="eastAsia" w:ascii="宋体" w:hAnsi="宋体" w:eastAsia="宋体" w:cs="宋体"/>
          <w:color w:val="auto"/>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42E2314A">
      <w:pPr>
        <w:pStyle w:val="19"/>
        <w:rPr>
          <w:rFonts w:hint="eastAsia" w:ascii="宋体" w:hAnsi="宋体" w:eastAsia="宋体" w:cs="宋体"/>
          <w:color w:val="auto"/>
          <w:highlight w:val="none"/>
        </w:rPr>
      </w:pPr>
      <w:r>
        <w:rPr>
          <w:rFonts w:hint="eastAsia" w:ascii="宋体" w:hAnsi="宋体" w:eastAsia="宋体" w:cs="宋体"/>
          <w:color w:val="auto"/>
          <w:highlight w:val="none"/>
        </w:rPr>
        <w:t>3、投标人（自然人除外）：若投标人代表为单位负责人授权的委托代理人，应提供本授权书；</w:t>
      </w:r>
      <w:r>
        <w:rPr>
          <w:rFonts w:hint="eastAsia" w:ascii="宋体" w:hAnsi="宋体" w:eastAsia="宋体" w:cs="宋体"/>
          <w:b/>
          <w:color w:val="auto"/>
          <w:highlight w:val="none"/>
        </w:rPr>
        <w:t>若投标人代表为单位负责人，应在此项下提交其身份证正反面复印件，可不提供本授权书。</w:t>
      </w:r>
    </w:p>
    <w:p w14:paraId="48278E2D">
      <w:pPr>
        <w:pStyle w:val="19"/>
        <w:rPr>
          <w:rFonts w:hint="eastAsia" w:ascii="宋体" w:hAnsi="宋体" w:eastAsia="宋体" w:cs="宋体"/>
          <w:color w:val="auto"/>
          <w:highlight w:val="none"/>
        </w:rPr>
      </w:pPr>
      <w:r>
        <w:rPr>
          <w:rFonts w:hint="eastAsia" w:ascii="宋体" w:hAnsi="宋体" w:eastAsia="宋体" w:cs="宋体"/>
          <w:color w:val="auto"/>
          <w:highlight w:val="none"/>
        </w:rPr>
        <w:t>4、投标人为自然人的，可不填写本授权书。</w:t>
      </w:r>
    </w:p>
    <w:p w14:paraId="7825B89E">
      <w:pPr>
        <w:pStyle w:val="19"/>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14:paraId="2C0AFCD6">
      <w:pPr>
        <w:pStyle w:val="19"/>
        <w:rPr>
          <w:rFonts w:hint="eastAsia" w:ascii="宋体" w:hAnsi="宋体" w:eastAsia="宋体" w:cs="宋体"/>
          <w:color w:val="auto"/>
          <w:sz w:val="17"/>
          <w:szCs w:val="17"/>
          <w:highlight w:val="none"/>
        </w:rPr>
      </w:pPr>
    </w:p>
    <w:p w14:paraId="1741C0F9">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116D1F1F">
      <w:pPr>
        <w:pStyle w:val="19"/>
        <w:jc w:val="center"/>
        <w:rPr>
          <w:rFonts w:hint="eastAsia" w:ascii="宋体" w:hAnsi="宋体" w:eastAsia="宋体" w:cs="宋体"/>
          <w:color w:val="auto"/>
          <w:sz w:val="17"/>
          <w:szCs w:val="17"/>
          <w:highlight w:val="none"/>
        </w:rPr>
      </w:pPr>
    </w:p>
    <w:p w14:paraId="3D3B721D">
      <w:pPr>
        <w:pStyle w:val="20"/>
        <w:rPr>
          <w:rFonts w:hint="eastAsia" w:ascii="宋体" w:hAnsi="宋体" w:eastAsia="宋体" w:cs="宋体"/>
          <w:color w:val="auto"/>
          <w:highlight w:val="none"/>
        </w:rPr>
      </w:pPr>
    </w:p>
    <w:p w14:paraId="19D7EC9D">
      <w:pPr>
        <w:pStyle w:val="19"/>
        <w:jc w:val="center"/>
        <w:rPr>
          <w:rFonts w:hint="eastAsia" w:ascii="宋体" w:hAnsi="宋体" w:eastAsia="宋体" w:cs="宋体"/>
          <w:color w:val="auto"/>
          <w:highlight w:val="none"/>
        </w:rPr>
      </w:pPr>
      <w:r>
        <w:rPr>
          <w:rFonts w:hint="eastAsia" w:ascii="宋体" w:hAnsi="宋体" w:eastAsia="宋体" w:cs="宋体"/>
          <w:color w:val="auto"/>
          <w:sz w:val="17"/>
          <w:szCs w:val="17"/>
          <w:highlight w:val="none"/>
        </w:rPr>
        <w:br w:type="page"/>
      </w:r>
      <w:r>
        <w:rPr>
          <w:rStyle w:val="28"/>
          <w:rFonts w:hint="eastAsia" w:ascii="宋体" w:hAnsi="宋体" w:eastAsia="宋体" w:cs="宋体"/>
          <w:color w:val="auto"/>
          <w:highlight w:val="none"/>
        </w:rPr>
        <w:t>二-2营业执照等证明文件</w:t>
      </w:r>
    </w:p>
    <w:p w14:paraId="12D6B957">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lang w:bidi="ar"/>
        </w:rPr>
        <w:t>(采购人或采购代理机构)</w:t>
      </w:r>
      <w:r>
        <w:rPr>
          <w:rFonts w:hint="eastAsia" w:ascii="宋体" w:hAnsi="宋体" w:eastAsia="宋体" w:cs="宋体"/>
          <w:color w:val="auto"/>
          <w:highlight w:val="none"/>
          <w:u w:val="single"/>
        </w:rPr>
        <w:t> </w:t>
      </w:r>
    </w:p>
    <w:p w14:paraId="27DC8AF5">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 ）投标人为法人（包括企业、事业单位和社会团体）的</w:t>
      </w:r>
    </w:p>
    <w:p w14:paraId="58912B6E">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（填写“签发机关全称”）</w:t>
      </w:r>
      <w:r>
        <w:rPr>
          <w:rFonts w:hint="eastAsia" w:ascii="宋体" w:hAnsi="宋体" w:eastAsia="宋体" w:cs="宋体"/>
          <w:color w:val="auto"/>
          <w:highlight w:val="none"/>
        </w:rPr>
        <w:t>签发的我方统一社会信用代码</w:t>
      </w:r>
      <w:r>
        <w:rPr>
          <w:rFonts w:hint="eastAsia" w:ascii="宋体" w:hAnsi="宋体" w:eastAsia="宋体" w:cs="宋体"/>
          <w:color w:val="auto"/>
          <w:highlight w:val="none"/>
          <w:u w:val="single"/>
        </w:rPr>
        <w:t>（请填写法人的具体证照名称）</w:t>
      </w:r>
      <w:r>
        <w:rPr>
          <w:rFonts w:hint="eastAsia" w:ascii="宋体" w:hAnsi="宋体" w:eastAsia="宋体" w:cs="宋体"/>
          <w:color w:val="auto"/>
          <w:highlight w:val="none"/>
        </w:rPr>
        <w:t>复印件，该证明材料真实有效，否则我方负全部责任。</w:t>
      </w:r>
    </w:p>
    <w:p w14:paraId="4B845DAA">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 ）投标人为非法人（包括其他组织、自然人）的</w:t>
      </w:r>
    </w:p>
    <w:p w14:paraId="11F030DA">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（填写“签发机关全称”）</w:t>
      </w:r>
      <w:r>
        <w:rPr>
          <w:rFonts w:hint="eastAsia" w:ascii="宋体" w:hAnsi="宋体" w:eastAsia="宋体" w:cs="宋体"/>
          <w:color w:val="auto"/>
          <w:highlight w:val="none"/>
        </w:rPr>
        <w:t>签发的我方</w:t>
      </w:r>
      <w:r>
        <w:rPr>
          <w:rFonts w:hint="eastAsia" w:ascii="宋体" w:hAnsi="宋体" w:eastAsia="宋体" w:cs="宋体"/>
          <w:color w:val="auto"/>
          <w:highlight w:val="none"/>
          <w:u w:val="single"/>
        </w:rPr>
        <w:t>（请填写非自然人的非法人的具体证照名称）</w:t>
      </w:r>
      <w:r>
        <w:rPr>
          <w:rFonts w:hint="eastAsia" w:ascii="宋体" w:hAnsi="宋体" w:eastAsia="宋体" w:cs="宋体"/>
          <w:color w:val="auto"/>
          <w:highlight w:val="none"/>
        </w:rPr>
        <w:t>复印件，该证明材料真实有效，否则我方负全部责任。</w:t>
      </w:r>
    </w:p>
    <w:p w14:paraId="48881F4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□现附上由</w:t>
      </w:r>
      <w:r>
        <w:rPr>
          <w:rFonts w:hint="eastAsia" w:ascii="宋体" w:hAnsi="宋体" w:eastAsia="宋体" w:cs="宋体"/>
          <w:color w:val="auto"/>
          <w:highlight w:val="none"/>
          <w:u w:val="single"/>
        </w:rPr>
        <w:t>（填写“签发机关全称”）</w:t>
      </w:r>
      <w:r>
        <w:rPr>
          <w:rFonts w:hint="eastAsia" w:ascii="宋体" w:hAnsi="宋体" w:eastAsia="宋体" w:cs="宋体"/>
          <w:color w:val="auto"/>
          <w:highlight w:val="none"/>
        </w:rPr>
        <w:t>签发的我方</w:t>
      </w:r>
      <w:r>
        <w:rPr>
          <w:rFonts w:hint="eastAsia" w:ascii="宋体" w:hAnsi="宋体" w:eastAsia="宋体" w:cs="宋体"/>
          <w:color w:val="auto"/>
          <w:highlight w:val="none"/>
          <w:u w:val="single"/>
        </w:rPr>
        <w:t>（请填写自然人的身份证件名称）</w:t>
      </w:r>
      <w:r>
        <w:rPr>
          <w:rFonts w:hint="eastAsia" w:ascii="宋体" w:hAnsi="宋体" w:eastAsia="宋体" w:cs="宋体"/>
          <w:color w:val="auto"/>
          <w:highlight w:val="none"/>
        </w:rPr>
        <w:t>复印件，该证明材料真实有效，否则我方负全部责任。</w:t>
      </w:r>
    </w:p>
    <w:p w14:paraId="4256DA06">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1C19FAD2">
      <w:pPr>
        <w:widowControl/>
        <w:jc w:val="left"/>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bidi="ar"/>
        </w:rPr>
        <w:t>※</w:t>
      </w:r>
      <w:r>
        <w:rPr>
          <w:rFonts w:hint="eastAsia" w:ascii="宋体" w:hAnsi="宋体" w:eastAsia="宋体" w:cs="宋体"/>
          <w:color w:val="auto"/>
          <w:sz w:val="24"/>
          <w:highlight w:val="none"/>
        </w:rPr>
        <w:t>注意：</w:t>
      </w:r>
    </w:p>
    <w:p w14:paraId="66F6EFE5">
      <w:pPr>
        <w:pStyle w:val="19"/>
        <w:rPr>
          <w:rFonts w:hint="eastAsia" w:ascii="宋体" w:hAnsi="宋体" w:eastAsia="宋体" w:cs="宋体"/>
          <w:color w:val="auto"/>
          <w:highlight w:val="none"/>
        </w:rPr>
      </w:pPr>
      <w:r>
        <w:rPr>
          <w:rFonts w:hint="eastAsia" w:ascii="宋体" w:hAnsi="宋体" w:eastAsia="宋体" w:cs="宋体"/>
          <w:color w:val="auto"/>
          <w:highlight w:val="none"/>
        </w:rPr>
        <w:t>1、请投标人按照实际情况编制填写，在相应的（）中打“√”并选择相应的“□”（若有）后，再按照本格式的要求提供相应证明材料的复印件。</w:t>
      </w:r>
    </w:p>
    <w:p w14:paraId="4685960F">
      <w:pPr>
        <w:pStyle w:val="19"/>
        <w:rPr>
          <w:rFonts w:hint="eastAsia" w:ascii="宋体" w:hAnsi="宋体" w:eastAsia="宋体" w:cs="宋体"/>
          <w:color w:val="auto"/>
          <w:highlight w:val="none"/>
        </w:rPr>
      </w:pPr>
      <w:r>
        <w:rPr>
          <w:rFonts w:hint="eastAsia" w:ascii="宋体" w:hAnsi="宋体" w:eastAsia="宋体" w:cs="宋体"/>
          <w:color w:val="auto"/>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47F5E90D">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71DA89B">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075058ED">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2F615FCC">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68F0504F">
      <w:pPr>
        <w:pStyle w:val="19"/>
        <w:jc w:val="center"/>
        <w:rPr>
          <w:rFonts w:hint="eastAsia" w:ascii="宋体" w:hAnsi="宋体" w:eastAsia="宋体" w:cs="宋体"/>
          <w:color w:val="auto"/>
          <w:sz w:val="17"/>
          <w:szCs w:val="17"/>
          <w:highlight w:val="none"/>
        </w:rPr>
      </w:pPr>
    </w:p>
    <w:p w14:paraId="53F7E619">
      <w:pPr>
        <w:pStyle w:val="9"/>
        <w:spacing w:line="420" w:lineRule="exact"/>
        <w:ind w:firstLine="630" w:firstLineChars="300"/>
        <w:jc w:val="center"/>
        <w:rPr>
          <w:rFonts w:hint="eastAsia" w:ascii="宋体" w:hAnsi="宋体" w:eastAsia="宋体" w:cs="宋体"/>
          <w:b/>
          <w:color w:val="auto"/>
          <w:kern w:val="0"/>
          <w:sz w:val="24"/>
          <w:szCs w:val="24"/>
          <w:highlight w:val="none"/>
          <w:lang w:bidi="ar"/>
        </w:rPr>
      </w:pPr>
      <w:r>
        <w:rPr>
          <w:rFonts w:hint="eastAsia" w:ascii="宋体" w:hAnsi="宋体" w:eastAsia="宋体" w:cs="宋体"/>
          <w:color w:val="auto"/>
          <w:szCs w:val="17"/>
          <w:highlight w:val="none"/>
        </w:rPr>
        <w:br w:type="page"/>
      </w:r>
      <w:r>
        <w:rPr>
          <w:rFonts w:hint="eastAsia" w:ascii="宋体" w:hAnsi="宋体" w:eastAsia="宋体" w:cs="宋体"/>
          <w:b/>
          <w:color w:val="auto"/>
          <w:kern w:val="0"/>
          <w:sz w:val="24"/>
          <w:szCs w:val="24"/>
          <w:highlight w:val="none"/>
          <w:lang w:bidi="ar"/>
        </w:rPr>
        <w:t>二-3财务状况报告（财务报告、或资信证明）</w:t>
      </w:r>
    </w:p>
    <w:p w14:paraId="094D4313">
      <w:pPr>
        <w:pStyle w:val="9"/>
        <w:spacing w:line="420" w:lineRule="exac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致：</w:t>
      </w:r>
      <w:r>
        <w:rPr>
          <w:rFonts w:hint="eastAsia" w:ascii="宋体" w:hAnsi="宋体" w:eastAsia="宋体" w:cs="宋体"/>
          <w:color w:val="auto"/>
          <w:kern w:val="0"/>
          <w:sz w:val="24"/>
          <w:szCs w:val="24"/>
          <w:highlight w:val="none"/>
          <w:u w:val="single"/>
          <w:lang w:bidi="ar"/>
        </w:rPr>
        <w:t>(采购人或采购代理机构)</w:t>
      </w:r>
      <w:r>
        <w:rPr>
          <w:rFonts w:hint="eastAsia" w:ascii="宋体" w:hAnsi="宋体" w:eastAsia="宋体" w:cs="宋体"/>
          <w:color w:val="auto"/>
          <w:kern w:val="0"/>
          <w:sz w:val="24"/>
          <w:szCs w:val="24"/>
          <w:highlight w:val="none"/>
          <w:lang w:bidi="ar"/>
        </w:rPr>
        <w:t>                 </w:t>
      </w:r>
    </w:p>
    <w:p w14:paraId="6CFB3E08">
      <w:pPr>
        <w:pStyle w:val="9"/>
        <w:spacing w:line="420" w:lineRule="exac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）投标人提供财务报告的</w:t>
      </w:r>
    </w:p>
    <w:p w14:paraId="3D4F641C">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企业适用：现附上我方 (填写“具体的年度、或半年度、季度”) 财务报告复印件，包括资产负债表、利润表、现金流量表、所有者权益变动表 (若有) 及其附注 (若有) 、会计师事务所营业执照和注册会计师资格证书，上述证明材料真实有效，否则我方负全部责任。</w:t>
      </w:r>
    </w:p>
    <w:p w14:paraId="6BB90D26">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事业单位适用：现附上我方 (填写“具体的年度、或半年度、或季度”) 财务报告复印件，包括资产负债表、收入支出表(或收入费用表) 、财政补助收入支出表 (若有) 、会计师事务所营业执照和注册会计师资格证书，上述证明材料真实有效，否则我方负全部责任。</w:t>
      </w:r>
    </w:p>
    <w:p w14:paraId="215C9892">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社会团体、民办非企适用：现附上我方 (填写“具体的年度、或半年度、或季度”) 财务报告复印件，包括资产负债表、业务活动表、现金流量表、会计师事务所营业执照和注册会计师资格证书，上述证明材料真实有效，否则我方负全部责任。</w:t>
      </w:r>
    </w:p>
    <w:p w14:paraId="6AB2EC8F">
      <w:pPr>
        <w:pStyle w:val="9"/>
        <w:spacing w:line="420" w:lineRule="exac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）投标人提供资信证明的</w:t>
      </w:r>
    </w:p>
    <w:p w14:paraId="2E48E171">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□非自然人适用 (包括企业、事业单位、社会团体和其他组织) ：现附上我方银行： (填写“开户银行全称”) 出具的资信证明复印件，上述证明材料真实有效，否则我方负全部责任。</w:t>
      </w:r>
    </w:p>
    <w:p w14:paraId="0900D9E8">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□自然人适用：现附上我方银行：(填写自然人的“个人账户的开户银行全称”) 出具的资信证明复印件，上述证明材料真实有效，否则我方负全部责任。</w:t>
      </w:r>
    </w:p>
    <w:p w14:paraId="7E3EE8E3">
      <w:pPr>
        <w:pStyle w:val="9"/>
        <w:spacing w:line="420" w:lineRule="exact"/>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※注意：1、请投标人按照实际情况编制填写，在相应的 () 中打“√ ”并选择相应的“□” (若有) 后，再按照本格式的要求提供相应证明材料的复印件。</w:t>
      </w:r>
    </w:p>
    <w:p w14:paraId="09A8B5B3">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2、投标人提供的财务报告复印件 (成立年限按照投标截止时间推算) 应符合下列规定：</w:t>
      </w:r>
    </w:p>
    <w:p w14:paraId="6FFCEE63">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2.1成立年限满1年及以上的投标人，提供经审计的招标文件规定的年度财务报告。</w:t>
      </w:r>
    </w:p>
    <w:p w14:paraId="43171B70">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2.2成立年限满半年但不足1年的投标人，提供该半年度中任一季度的季度财务报告或该半年度的半年度财务报告。</w:t>
      </w:r>
    </w:p>
    <w:p w14:paraId="22B831DF">
      <w:pPr>
        <w:pStyle w:val="9"/>
        <w:spacing w:line="420" w:lineRule="exact"/>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※无法按照本格式第2.1、2.2条规定提供财务报告复印件的投标人 (包括但不限于：成立年限满1年及以上的投标人、成立年限满半年但不足1年的投标人、成立年限不足半年的投标人) ，应按照本格式的要求选择提供资信证明复印件。</w:t>
      </w:r>
    </w:p>
    <w:p w14:paraId="6F9E825E">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1A66A2B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35C953B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2150ED0">
      <w:pPr>
        <w:pStyle w:val="9"/>
        <w:spacing w:line="420" w:lineRule="exact"/>
        <w:jc w:val="center"/>
        <w:rPr>
          <w:rFonts w:hint="eastAsia" w:ascii="宋体" w:hAnsi="宋体" w:eastAsia="宋体" w:cs="宋体"/>
          <w:b/>
          <w:color w:val="auto"/>
          <w:kern w:val="0"/>
          <w:sz w:val="24"/>
          <w:szCs w:val="24"/>
          <w:highlight w:val="none"/>
          <w:lang w:bidi="ar"/>
        </w:rPr>
      </w:pPr>
    </w:p>
    <w:p w14:paraId="26F1EFD5">
      <w:pPr>
        <w:pStyle w:val="9"/>
        <w:spacing w:line="420" w:lineRule="exact"/>
        <w:jc w:val="center"/>
        <w:rPr>
          <w:rFonts w:hint="eastAsia" w:ascii="宋体" w:hAnsi="宋体" w:eastAsia="宋体" w:cs="宋体"/>
          <w:b/>
          <w:color w:val="auto"/>
          <w:kern w:val="0"/>
          <w:sz w:val="24"/>
          <w:szCs w:val="24"/>
          <w:highlight w:val="none"/>
          <w:lang w:bidi="ar"/>
        </w:rPr>
      </w:pPr>
    </w:p>
    <w:p w14:paraId="50549491">
      <w:pPr>
        <w:pStyle w:val="9"/>
        <w:spacing w:line="420" w:lineRule="exact"/>
        <w:jc w:val="center"/>
        <w:rPr>
          <w:rFonts w:hint="eastAsia" w:ascii="宋体" w:hAnsi="宋体" w:eastAsia="宋体" w:cs="宋体"/>
          <w:b/>
          <w:color w:val="auto"/>
          <w:kern w:val="0"/>
          <w:sz w:val="24"/>
          <w:szCs w:val="24"/>
          <w:highlight w:val="none"/>
          <w:lang w:bidi="ar"/>
        </w:rPr>
      </w:pPr>
    </w:p>
    <w:p w14:paraId="2145372F">
      <w:pPr>
        <w:pStyle w:val="9"/>
        <w:spacing w:line="420" w:lineRule="exact"/>
        <w:jc w:val="center"/>
        <w:rPr>
          <w:rFonts w:hint="eastAsia" w:ascii="宋体" w:hAnsi="宋体" w:eastAsia="宋体" w:cs="宋体"/>
          <w:color w:val="auto"/>
          <w:highlight w:val="none"/>
        </w:rPr>
      </w:pPr>
      <w:r>
        <w:rPr>
          <w:rFonts w:hint="eastAsia" w:ascii="宋体" w:hAnsi="宋体" w:eastAsia="宋体" w:cs="宋体"/>
          <w:b/>
          <w:color w:val="auto"/>
          <w:kern w:val="0"/>
          <w:sz w:val="24"/>
          <w:szCs w:val="24"/>
          <w:highlight w:val="none"/>
          <w:lang w:bidi="ar"/>
        </w:rPr>
        <w:t>二-4依法缴纳税收证明材料</w:t>
      </w:r>
    </w:p>
    <w:p w14:paraId="0F483D2B">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w:t>
      </w:r>
      <w:r>
        <w:rPr>
          <w:rFonts w:hint="eastAsia" w:ascii="宋体" w:hAnsi="宋体" w:eastAsia="宋体" w:cs="宋体"/>
          <w:color w:val="auto"/>
          <w:spacing w:val="1"/>
          <w:highlight w:val="none"/>
          <w:u w:val="single"/>
        </w:rPr>
        <w:t>(采购人</w:t>
      </w:r>
      <w:r>
        <w:rPr>
          <w:rFonts w:hint="eastAsia" w:ascii="宋体" w:hAnsi="宋体" w:eastAsia="宋体" w:cs="宋体"/>
          <w:color w:val="auto"/>
          <w:highlight w:val="none"/>
          <w:u w:val="single"/>
        </w:rPr>
        <w:t>或采购代理机构) </w:t>
      </w:r>
    </w:p>
    <w:p w14:paraId="6AA0AB43">
      <w:pPr>
        <w:spacing w:before="157" w:line="400" w:lineRule="exact"/>
        <w:ind w:left="388"/>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1</w:t>
      </w:r>
      <w:r>
        <w:rPr>
          <w:rFonts w:hint="eastAsia" w:ascii="宋体" w:hAnsi="宋体" w:eastAsia="宋体" w:cs="宋体"/>
          <w:color w:val="auto"/>
          <w:sz w:val="24"/>
          <w:highlight w:val="none"/>
        </w:rPr>
        <w:t>、依法缴纳税收的投标人</w:t>
      </w:r>
    </w:p>
    <w:p w14:paraId="09BDEC99">
      <w:pPr>
        <w:spacing w:before="111" w:line="400" w:lineRule="exact"/>
        <w:ind w:left="381"/>
        <w:rPr>
          <w:rFonts w:hint="eastAsia" w:ascii="宋体" w:hAnsi="宋体" w:eastAsia="宋体" w:cs="宋体"/>
          <w:color w:val="auto"/>
          <w:sz w:val="24"/>
          <w:highlight w:val="none"/>
        </w:rPr>
      </w:pPr>
      <w:r>
        <w:rPr>
          <w:rFonts w:hint="eastAsia" w:ascii="宋体" w:hAnsi="宋体" w:eastAsia="宋体" w:cs="宋体"/>
          <w:color w:val="auto"/>
          <w:spacing w:val="8"/>
          <w:sz w:val="24"/>
          <w:highlight w:val="none"/>
        </w:rPr>
        <w:t xml:space="preserve">( </w:t>
      </w:r>
      <w:r>
        <w:rPr>
          <w:rFonts w:hint="eastAsia" w:ascii="宋体" w:hAnsi="宋体" w:eastAsia="宋体" w:cs="宋体"/>
          <w:color w:val="auto"/>
          <w:spacing w:val="6"/>
          <w:sz w:val="24"/>
          <w:highlight w:val="none"/>
        </w:rPr>
        <w:t>)</w:t>
      </w:r>
      <w:r>
        <w:rPr>
          <w:rFonts w:hint="eastAsia" w:ascii="宋体" w:hAnsi="宋体" w:eastAsia="宋体" w:cs="宋体"/>
          <w:color w:val="auto"/>
          <w:spacing w:val="4"/>
          <w:sz w:val="24"/>
          <w:highlight w:val="none"/>
        </w:rPr>
        <w:t xml:space="preserve"> 法人 (包括企业、事业单位和社会团体) 的</w:t>
      </w:r>
    </w:p>
    <w:p w14:paraId="12C04B7F">
      <w:pPr>
        <w:spacing w:before="154" w:line="400" w:lineRule="exact"/>
        <w:ind w:left="9" w:right="7" w:firstLine="367"/>
        <w:rPr>
          <w:rFonts w:hint="eastAsia" w:ascii="宋体" w:hAnsi="宋体" w:eastAsia="宋体" w:cs="宋体"/>
          <w:color w:val="auto"/>
          <w:sz w:val="24"/>
          <w:highlight w:val="none"/>
        </w:rPr>
      </w:pPr>
      <w:r>
        <w:rPr>
          <w:rFonts w:hint="eastAsia" w:ascii="宋体" w:hAnsi="宋体" w:eastAsia="宋体" w:cs="宋体"/>
          <w:color w:val="auto"/>
          <w:spacing w:val="-2"/>
          <w:sz w:val="24"/>
          <w:highlight w:val="none"/>
        </w:rPr>
        <w:t>现附上自</w:t>
      </w:r>
      <w:r>
        <w:rPr>
          <w:rFonts w:hint="eastAsia" w:ascii="宋体" w:hAnsi="宋体" w:eastAsia="宋体" w:cs="宋体"/>
          <w:color w:val="auto"/>
          <w:spacing w:val="-2"/>
          <w:sz w:val="24"/>
          <w:highlight w:val="none"/>
          <w:u w:val="single"/>
        </w:rPr>
        <w:t xml:space="preserve">    年    月    日</w:t>
      </w:r>
      <w:r>
        <w:rPr>
          <w:rFonts w:hint="eastAsia" w:ascii="宋体" w:hAnsi="宋体" w:eastAsia="宋体" w:cs="宋体"/>
          <w:color w:val="auto"/>
          <w:spacing w:val="-2"/>
          <w:sz w:val="24"/>
          <w:highlight w:val="none"/>
        </w:rPr>
        <w:t>至</w:t>
      </w:r>
      <w:r>
        <w:rPr>
          <w:rFonts w:hint="eastAsia" w:ascii="宋体" w:hAnsi="宋体" w:eastAsia="宋体" w:cs="宋体"/>
          <w:color w:val="auto"/>
          <w:spacing w:val="-2"/>
          <w:sz w:val="24"/>
          <w:highlight w:val="none"/>
          <w:u w:val="single"/>
        </w:rPr>
        <w:t xml:space="preserve">    </w:t>
      </w:r>
      <w:r>
        <w:rPr>
          <w:rFonts w:hint="eastAsia" w:ascii="宋体" w:hAnsi="宋体" w:eastAsia="宋体" w:cs="宋体"/>
          <w:color w:val="auto"/>
          <w:spacing w:val="-1"/>
          <w:sz w:val="24"/>
          <w:highlight w:val="none"/>
          <w:u w:val="single"/>
        </w:rPr>
        <w:t xml:space="preserve">年    月    日 </w:t>
      </w:r>
      <w:r>
        <w:rPr>
          <w:rFonts w:hint="eastAsia" w:ascii="宋体" w:hAnsi="宋体" w:eastAsia="宋体" w:cs="宋体"/>
          <w:color w:val="auto"/>
          <w:spacing w:val="-1"/>
          <w:sz w:val="24"/>
          <w:highlight w:val="none"/>
        </w:rPr>
        <w:t xml:space="preserve"> 期间我方缴纳 (包括但不限于税务机关出具的专用收据、税收缴纳证</w:t>
      </w:r>
      <w:r>
        <w:rPr>
          <w:rFonts w:hint="eastAsia" w:ascii="宋体" w:hAnsi="宋体" w:eastAsia="宋体" w:cs="宋体"/>
          <w:color w:val="auto"/>
          <w:spacing w:val="2"/>
          <w:sz w:val="24"/>
          <w:highlight w:val="none"/>
        </w:rPr>
        <w:t>明或税收代缴银行的缴款收讫凭证) 等</w:t>
      </w:r>
      <w:r>
        <w:rPr>
          <w:rFonts w:hint="eastAsia" w:ascii="宋体" w:hAnsi="宋体" w:eastAsia="宋体" w:cs="宋体"/>
          <w:color w:val="auto"/>
          <w:spacing w:val="1"/>
          <w:sz w:val="24"/>
          <w:highlight w:val="none"/>
        </w:rPr>
        <w:t>税收凭据复印件，上述证明材料真实有效，否则我方负全部责任。</w:t>
      </w:r>
    </w:p>
    <w:p w14:paraId="0E600B43">
      <w:pPr>
        <w:spacing w:line="400" w:lineRule="exact"/>
        <w:ind w:left="381"/>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 ) 非法人 (</w:t>
      </w:r>
      <w:r>
        <w:rPr>
          <w:rFonts w:hint="eastAsia" w:ascii="宋体" w:hAnsi="宋体" w:eastAsia="宋体" w:cs="宋体"/>
          <w:color w:val="auto"/>
          <w:sz w:val="24"/>
          <w:highlight w:val="none"/>
        </w:rPr>
        <w:t>包括其他组织、 自然人) 的</w:t>
      </w:r>
    </w:p>
    <w:p w14:paraId="7FBE6A85">
      <w:pPr>
        <w:spacing w:before="156" w:line="400" w:lineRule="exact"/>
        <w:ind w:left="9" w:right="7" w:firstLine="367"/>
        <w:rPr>
          <w:rFonts w:hint="eastAsia" w:ascii="宋体" w:hAnsi="宋体" w:eastAsia="宋体" w:cs="宋体"/>
          <w:color w:val="auto"/>
          <w:sz w:val="24"/>
          <w:highlight w:val="none"/>
        </w:rPr>
      </w:pPr>
      <w:r>
        <w:rPr>
          <w:rFonts w:hint="eastAsia" w:ascii="宋体" w:hAnsi="宋体" w:eastAsia="宋体" w:cs="宋体"/>
          <w:color w:val="auto"/>
          <w:spacing w:val="-2"/>
          <w:sz w:val="24"/>
          <w:highlight w:val="none"/>
        </w:rPr>
        <w:t>现附上自</w:t>
      </w:r>
      <w:r>
        <w:rPr>
          <w:rFonts w:hint="eastAsia" w:ascii="宋体" w:hAnsi="宋体" w:eastAsia="宋体" w:cs="宋体"/>
          <w:color w:val="auto"/>
          <w:spacing w:val="-2"/>
          <w:sz w:val="24"/>
          <w:highlight w:val="none"/>
          <w:u w:val="single"/>
        </w:rPr>
        <w:t xml:space="preserve">    年    月    日</w:t>
      </w:r>
      <w:r>
        <w:rPr>
          <w:rFonts w:hint="eastAsia" w:ascii="宋体" w:hAnsi="宋体" w:eastAsia="宋体" w:cs="宋体"/>
          <w:color w:val="auto"/>
          <w:spacing w:val="-2"/>
          <w:sz w:val="24"/>
          <w:highlight w:val="none"/>
        </w:rPr>
        <w:t>至</w:t>
      </w:r>
      <w:r>
        <w:rPr>
          <w:rFonts w:hint="eastAsia" w:ascii="宋体" w:hAnsi="宋体" w:eastAsia="宋体" w:cs="宋体"/>
          <w:color w:val="auto"/>
          <w:spacing w:val="-2"/>
          <w:sz w:val="24"/>
          <w:highlight w:val="none"/>
          <w:u w:val="single"/>
        </w:rPr>
        <w:t xml:space="preserve">    </w:t>
      </w:r>
      <w:r>
        <w:rPr>
          <w:rFonts w:hint="eastAsia" w:ascii="宋体" w:hAnsi="宋体" w:eastAsia="宋体" w:cs="宋体"/>
          <w:color w:val="auto"/>
          <w:spacing w:val="-1"/>
          <w:sz w:val="24"/>
          <w:highlight w:val="none"/>
          <w:u w:val="single"/>
        </w:rPr>
        <w:t xml:space="preserve">年    月    日 </w:t>
      </w:r>
      <w:r>
        <w:rPr>
          <w:rFonts w:hint="eastAsia" w:ascii="宋体" w:hAnsi="宋体" w:eastAsia="宋体" w:cs="宋体"/>
          <w:color w:val="auto"/>
          <w:spacing w:val="-1"/>
          <w:sz w:val="24"/>
          <w:highlight w:val="none"/>
        </w:rPr>
        <w:t>期间我方缴纳 (包括但不限于税务机关出具的专用收据、税收缴纳证</w:t>
      </w:r>
      <w:r>
        <w:rPr>
          <w:rFonts w:hint="eastAsia" w:ascii="宋体" w:hAnsi="宋体" w:eastAsia="宋体" w:cs="宋体"/>
          <w:color w:val="auto"/>
          <w:spacing w:val="2"/>
          <w:sz w:val="24"/>
          <w:highlight w:val="none"/>
        </w:rPr>
        <w:t>明或税收代缴银行的缴款收讫凭证) 等</w:t>
      </w:r>
      <w:r>
        <w:rPr>
          <w:rFonts w:hint="eastAsia" w:ascii="宋体" w:hAnsi="宋体" w:eastAsia="宋体" w:cs="宋体"/>
          <w:color w:val="auto"/>
          <w:spacing w:val="1"/>
          <w:sz w:val="24"/>
          <w:highlight w:val="none"/>
        </w:rPr>
        <w:t>税收凭据复印件，上述证明材料真实有效，否则我方负全部责任。</w:t>
      </w:r>
    </w:p>
    <w:p w14:paraId="461F32BF">
      <w:pPr>
        <w:spacing w:before="1" w:line="400" w:lineRule="exact"/>
        <w:ind w:left="381"/>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2、</w:t>
      </w:r>
      <w:r>
        <w:rPr>
          <w:rFonts w:hint="eastAsia" w:ascii="宋体" w:hAnsi="宋体" w:eastAsia="宋体" w:cs="宋体"/>
          <w:color w:val="auto"/>
          <w:sz w:val="24"/>
          <w:highlight w:val="none"/>
        </w:rPr>
        <w:t>依法免税的投标人</w:t>
      </w:r>
    </w:p>
    <w:p w14:paraId="2591E2D1">
      <w:pPr>
        <w:spacing w:before="111" w:line="400" w:lineRule="exact"/>
        <w:ind w:firstLine="378" w:firstLineChars="154"/>
        <w:rPr>
          <w:rFonts w:hint="eastAsia" w:ascii="宋体" w:hAnsi="宋体" w:eastAsia="宋体" w:cs="宋体"/>
          <w:color w:val="auto"/>
          <w:sz w:val="24"/>
          <w:highlight w:val="none"/>
        </w:rPr>
      </w:pPr>
      <w:r>
        <w:rPr>
          <w:rFonts w:hint="eastAsia" w:ascii="宋体" w:hAnsi="宋体" w:eastAsia="宋体" w:cs="宋体"/>
          <w:color w:val="auto"/>
          <w:spacing w:val="3"/>
          <w:sz w:val="24"/>
          <w:highlight w:val="none"/>
        </w:rPr>
        <w:t>( ) 现附上我方依法免税的证明材料复印件，上述证明材料真实有效，否则我方负全部责任</w:t>
      </w:r>
      <w:r>
        <w:rPr>
          <w:rFonts w:hint="eastAsia" w:ascii="宋体" w:hAnsi="宋体" w:eastAsia="宋体" w:cs="宋体"/>
          <w:color w:val="auto"/>
          <w:sz w:val="24"/>
          <w:highlight w:val="none"/>
        </w:rPr>
        <w:t>。</w:t>
      </w:r>
    </w:p>
    <w:p w14:paraId="2A7DB5D5">
      <w:pPr>
        <w:spacing w:before="98" w:line="400" w:lineRule="exact"/>
        <w:ind w:left="385"/>
        <w:rPr>
          <w:rFonts w:hint="eastAsia" w:ascii="宋体" w:hAnsi="宋体" w:eastAsia="宋体" w:cs="宋体"/>
          <w:color w:val="auto"/>
          <w:sz w:val="24"/>
          <w:highlight w:val="none"/>
        </w:rPr>
      </w:pPr>
      <w:r>
        <w:rPr>
          <w:rFonts w:hint="eastAsia" w:ascii="宋体" w:hAnsi="宋体" w:eastAsia="宋体" w:cs="宋体"/>
          <w:color w:val="auto"/>
          <w:spacing w:val="1"/>
          <w:position w:val="2"/>
          <w:sz w:val="24"/>
          <w:highlight w:val="none"/>
        </w:rPr>
        <w:t>※注意</w:t>
      </w:r>
      <w:r>
        <w:rPr>
          <w:rFonts w:hint="eastAsia" w:ascii="宋体" w:hAnsi="宋体" w:eastAsia="宋体" w:cs="宋体"/>
          <w:color w:val="auto"/>
          <w:position w:val="2"/>
          <w:sz w:val="24"/>
          <w:highlight w:val="none"/>
        </w:rPr>
        <w:t>：</w:t>
      </w:r>
    </w:p>
    <w:p w14:paraId="4367D50F">
      <w:pPr>
        <w:spacing w:before="80" w:line="400" w:lineRule="exact"/>
        <w:ind w:left="388"/>
        <w:rPr>
          <w:rFonts w:hint="eastAsia" w:ascii="宋体" w:hAnsi="宋体" w:eastAsia="宋体" w:cs="宋体"/>
          <w:color w:val="auto"/>
          <w:sz w:val="24"/>
          <w:highlight w:val="none"/>
        </w:rPr>
      </w:pPr>
      <w:r>
        <w:rPr>
          <w:rFonts w:hint="eastAsia" w:ascii="宋体" w:hAnsi="宋体" w:eastAsia="宋体" w:cs="宋体"/>
          <w:color w:val="auto"/>
          <w:spacing w:val="-1"/>
          <w:position w:val="2"/>
          <w:sz w:val="24"/>
          <w:highlight w:val="none"/>
        </w:rPr>
        <w:t xml:space="preserve">1、请投标人按照实际情况编制填写，在相应的 () 中打“√ ” </w:t>
      </w:r>
      <w:r>
        <w:rPr>
          <w:rFonts w:hint="eastAsia" w:ascii="宋体" w:hAnsi="宋体" w:eastAsia="宋体" w:cs="宋体"/>
          <w:color w:val="auto"/>
          <w:position w:val="2"/>
          <w:sz w:val="24"/>
          <w:highlight w:val="none"/>
        </w:rPr>
        <w:t>，并按照本格式的要求提供相应证明材料的复印件。</w:t>
      </w:r>
    </w:p>
    <w:p w14:paraId="7EA0D0BB">
      <w:pPr>
        <w:spacing w:before="139" w:line="400" w:lineRule="exact"/>
        <w:ind w:left="381"/>
        <w:rPr>
          <w:rFonts w:hint="eastAsia" w:ascii="宋体" w:hAnsi="宋体" w:eastAsia="宋体" w:cs="宋体"/>
          <w:color w:val="auto"/>
          <w:sz w:val="24"/>
          <w:highlight w:val="none"/>
        </w:rPr>
      </w:pPr>
      <w:r>
        <w:rPr>
          <w:rFonts w:hint="eastAsia" w:ascii="宋体" w:hAnsi="宋体" w:eastAsia="宋体" w:cs="宋体"/>
          <w:color w:val="auto"/>
          <w:spacing w:val="2"/>
          <w:sz w:val="24"/>
          <w:highlight w:val="none"/>
        </w:rPr>
        <w:t>2、投标人提</w:t>
      </w:r>
      <w:r>
        <w:rPr>
          <w:rFonts w:hint="eastAsia" w:ascii="宋体" w:hAnsi="宋体" w:eastAsia="宋体" w:cs="宋体"/>
          <w:color w:val="auto"/>
          <w:spacing w:val="1"/>
          <w:sz w:val="24"/>
          <w:highlight w:val="none"/>
        </w:rPr>
        <w:t>供的税收缴纳凭据复印件应符合下列规定：</w:t>
      </w:r>
    </w:p>
    <w:p w14:paraId="0C7FB622">
      <w:pPr>
        <w:spacing w:before="112" w:line="400" w:lineRule="exact"/>
        <w:ind w:right="91" w:firstLine="381"/>
        <w:rPr>
          <w:rFonts w:hint="eastAsia" w:ascii="宋体" w:hAnsi="宋体" w:eastAsia="宋体" w:cs="宋体"/>
          <w:color w:val="auto"/>
          <w:sz w:val="24"/>
          <w:highlight w:val="none"/>
        </w:rPr>
      </w:pPr>
      <w:r>
        <w:rPr>
          <w:rFonts w:hint="eastAsia" w:ascii="宋体" w:hAnsi="宋体" w:eastAsia="宋体" w:cs="宋体"/>
          <w:color w:val="auto"/>
          <w:spacing w:val="2"/>
          <w:sz w:val="24"/>
          <w:highlight w:val="none"/>
        </w:rPr>
        <w:t>2.1投标截止时间前 (不含投标截止时间的当月) 已依法缴纳税</w:t>
      </w:r>
      <w:r>
        <w:rPr>
          <w:rFonts w:hint="eastAsia" w:ascii="宋体" w:hAnsi="宋体" w:eastAsia="宋体" w:cs="宋体"/>
          <w:color w:val="auto"/>
          <w:spacing w:val="1"/>
          <w:sz w:val="24"/>
          <w:highlight w:val="none"/>
        </w:rPr>
        <w:t>收的投标人，提供投标截止时间前六个月 (不含投标截止</w:t>
      </w:r>
      <w:r>
        <w:rPr>
          <w:rFonts w:hint="eastAsia" w:ascii="宋体" w:hAnsi="宋体" w:eastAsia="宋体" w:cs="宋体"/>
          <w:color w:val="auto"/>
          <w:sz w:val="24"/>
          <w:highlight w:val="none"/>
        </w:rPr>
        <w:t xml:space="preserve"> </w:t>
      </w:r>
      <w:r>
        <w:rPr>
          <w:rFonts w:hint="eastAsia" w:ascii="宋体" w:hAnsi="宋体" w:eastAsia="宋体" w:cs="宋体"/>
          <w:color w:val="auto"/>
          <w:spacing w:val="2"/>
          <w:sz w:val="24"/>
          <w:highlight w:val="none"/>
        </w:rPr>
        <w:t>时间</w:t>
      </w:r>
      <w:r>
        <w:rPr>
          <w:rFonts w:hint="eastAsia" w:ascii="宋体" w:hAnsi="宋体" w:eastAsia="宋体" w:cs="宋体"/>
          <w:color w:val="auto"/>
          <w:spacing w:val="1"/>
          <w:sz w:val="24"/>
          <w:highlight w:val="none"/>
        </w:rPr>
        <w:t>的当月) 中任一月份的税收缴纳凭据复印件。</w:t>
      </w:r>
    </w:p>
    <w:p w14:paraId="3221B4E5">
      <w:pPr>
        <w:spacing w:before="1" w:line="400" w:lineRule="exact"/>
        <w:ind w:left="381"/>
        <w:rPr>
          <w:rFonts w:hint="eastAsia" w:ascii="宋体" w:hAnsi="宋体" w:eastAsia="宋体" w:cs="宋体"/>
          <w:color w:val="auto"/>
          <w:spacing w:val="1"/>
          <w:sz w:val="24"/>
          <w:highlight w:val="none"/>
        </w:rPr>
      </w:pPr>
      <w:r>
        <w:rPr>
          <w:rFonts w:hint="eastAsia" w:ascii="宋体" w:hAnsi="宋体" w:eastAsia="宋体" w:cs="宋体"/>
          <w:color w:val="auto"/>
          <w:spacing w:val="2"/>
          <w:sz w:val="24"/>
          <w:highlight w:val="none"/>
        </w:rPr>
        <w:t>2.2投标截止时间</w:t>
      </w:r>
      <w:r>
        <w:rPr>
          <w:rFonts w:hint="eastAsia" w:ascii="宋体" w:hAnsi="宋体" w:eastAsia="宋体" w:cs="宋体"/>
          <w:color w:val="auto"/>
          <w:spacing w:val="1"/>
          <w:sz w:val="24"/>
          <w:highlight w:val="none"/>
        </w:rPr>
        <w:t>的当月成立的投标人，视同满足本项资格条件要求。</w:t>
      </w:r>
    </w:p>
    <w:p w14:paraId="4B7DFE8F">
      <w:pPr>
        <w:spacing w:before="1" w:line="400" w:lineRule="exact"/>
        <w:ind w:firstLine="461" w:firstLineChars="189"/>
        <w:rPr>
          <w:rFonts w:hint="eastAsia" w:ascii="宋体" w:hAnsi="宋体" w:eastAsia="宋体" w:cs="宋体"/>
          <w:color w:val="auto"/>
          <w:sz w:val="24"/>
          <w:highlight w:val="none"/>
        </w:rPr>
      </w:pPr>
      <w:r>
        <w:rPr>
          <w:rFonts w:hint="eastAsia" w:ascii="宋体" w:hAnsi="宋体" w:eastAsia="宋体" w:cs="宋体"/>
          <w:color w:val="auto"/>
          <w:spacing w:val="2"/>
          <w:sz w:val="24"/>
          <w:highlight w:val="none"/>
        </w:rPr>
        <w:t>3、若为依法免税范围的投标人，提供依法免税</w:t>
      </w:r>
      <w:r>
        <w:rPr>
          <w:rFonts w:hint="eastAsia" w:ascii="宋体" w:hAnsi="宋体" w:eastAsia="宋体" w:cs="宋体"/>
          <w:color w:val="auto"/>
          <w:spacing w:val="1"/>
          <w:sz w:val="24"/>
          <w:highlight w:val="none"/>
        </w:rPr>
        <w:t>证明材料的，视同满足本项资格条件要求</w:t>
      </w:r>
      <w:r>
        <w:rPr>
          <w:rFonts w:hint="eastAsia" w:ascii="宋体" w:hAnsi="宋体" w:eastAsia="宋体" w:cs="宋体"/>
          <w:color w:val="auto"/>
          <w:sz w:val="24"/>
          <w:highlight w:val="none"/>
        </w:rPr>
        <w:t>。</w:t>
      </w:r>
    </w:p>
    <w:p w14:paraId="01B38F9B">
      <w:pPr>
        <w:pStyle w:val="19"/>
        <w:rPr>
          <w:rFonts w:hint="eastAsia" w:ascii="宋体" w:hAnsi="宋体" w:eastAsia="宋体" w:cs="宋体"/>
          <w:color w:val="auto"/>
          <w:highlight w:val="none"/>
        </w:rPr>
      </w:pPr>
    </w:p>
    <w:p w14:paraId="18574217">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5DC061AB">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6F8AAB64">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46D21B2D">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0BCA4F28">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17"/>
          <w:szCs w:val="17"/>
          <w:highlight w:val="none"/>
        </w:rPr>
        <w:br w:type="page"/>
      </w:r>
      <w:r>
        <w:rPr>
          <w:rStyle w:val="28"/>
          <w:rFonts w:hint="eastAsia" w:ascii="宋体" w:hAnsi="宋体" w:eastAsia="宋体" w:cs="宋体"/>
          <w:color w:val="auto"/>
          <w:highlight w:val="none"/>
        </w:rPr>
        <w:t>二-5依法缴纳社会保障资金证明材料</w:t>
      </w:r>
    </w:p>
    <w:p w14:paraId="2C6EE2A7">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w:t>
      </w:r>
      <w:r>
        <w:rPr>
          <w:rFonts w:hint="eastAsia" w:ascii="宋体" w:hAnsi="宋体" w:eastAsia="宋体" w:cs="宋体"/>
          <w:color w:val="auto"/>
          <w:spacing w:val="1"/>
          <w:highlight w:val="none"/>
          <w:u w:val="single"/>
        </w:rPr>
        <w:t>(采购人</w:t>
      </w:r>
      <w:r>
        <w:rPr>
          <w:rFonts w:hint="eastAsia" w:ascii="宋体" w:hAnsi="宋体" w:eastAsia="宋体" w:cs="宋体"/>
          <w:color w:val="auto"/>
          <w:highlight w:val="none"/>
          <w:u w:val="single"/>
        </w:rPr>
        <w:t>或采购代理机构)  </w:t>
      </w:r>
    </w:p>
    <w:p w14:paraId="7F2F9B7B">
      <w:pPr>
        <w:spacing w:before="157" w:line="224" w:lineRule="auto"/>
        <w:ind w:left="398"/>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1、依法缴纳社会</w:t>
      </w:r>
      <w:r>
        <w:rPr>
          <w:rFonts w:hint="eastAsia" w:ascii="宋体" w:hAnsi="宋体" w:eastAsia="宋体" w:cs="宋体"/>
          <w:color w:val="auto"/>
          <w:sz w:val="24"/>
          <w:highlight w:val="none"/>
        </w:rPr>
        <w:t>保障资金的投标人</w:t>
      </w:r>
    </w:p>
    <w:p w14:paraId="0EFF9BE2">
      <w:pPr>
        <w:spacing w:before="111" w:line="224" w:lineRule="auto"/>
        <w:ind w:left="391"/>
        <w:rPr>
          <w:rFonts w:hint="eastAsia" w:ascii="宋体" w:hAnsi="宋体" w:eastAsia="宋体" w:cs="宋体"/>
          <w:color w:val="auto"/>
          <w:sz w:val="24"/>
          <w:highlight w:val="none"/>
        </w:rPr>
      </w:pPr>
      <w:r>
        <w:rPr>
          <w:rFonts w:hint="eastAsia" w:ascii="宋体" w:hAnsi="宋体" w:eastAsia="宋体" w:cs="宋体"/>
          <w:color w:val="auto"/>
          <w:spacing w:val="8"/>
          <w:sz w:val="24"/>
          <w:highlight w:val="none"/>
        </w:rPr>
        <w:t xml:space="preserve">( </w:t>
      </w:r>
      <w:r>
        <w:rPr>
          <w:rFonts w:hint="eastAsia" w:ascii="宋体" w:hAnsi="宋体" w:eastAsia="宋体" w:cs="宋体"/>
          <w:color w:val="auto"/>
          <w:spacing w:val="6"/>
          <w:sz w:val="24"/>
          <w:highlight w:val="none"/>
        </w:rPr>
        <w:t>)</w:t>
      </w:r>
      <w:r>
        <w:rPr>
          <w:rFonts w:hint="eastAsia" w:ascii="宋体" w:hAnsi="宋体" w:eastAsia="宋体" w:cs="宋体"/>
          <w:color w:val="auto"/>
          <w:spacing w:val="4"/>
          <w:sz w:val="24"/>
          <w:highlight w:val="none"/>
        </w:rPr>
        <w:t xml:space="preserve"> 法人 (包括企业、事业单位和社会团体) 的</w:t>
      </w:r>
    </w:p>
    <w:p w14:paraId="17B64668">
      <w:pPr>
        <w:spacing w:before="94" w:line="296" w:lineRule="auto"/>
        <w:ind w:left="6" w:firstLine="379" w:firstLineChars="157"/>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现附上自</w:t>
      </w:r>
      <w:r>
        <w:rPr>
          <w:rFonts w:hint="eastAsia" w:ascii="宋体" w:hAnsi="宋体" w:eastAsia="宋体" w:cs="宋体"/>
          <w:color w:val="auto"/>
          <w:spacing w:val="1"/>
          <w:sz w:val="24"/>
          <w:highlight w:val="none"/>
          <w:u w:val="single"/>
        </w:rPr>
        <w:t xml:space="preserve">    年    月    日</w:t>
      </w:r>
      <w:r>
        <w:rPr>
          <w:rFonts w:hint="eastAsia" w:ascii="宋体" w:hAnsi="宋体" w:eastAsia="宋体" w:cs="宋体"/>
          <w:color w:val="auto"/>
          <w:spacing w:val="1"/>
          <w:sz w:val="24"/>
          <w:highlight w:val="none"/>
        </w:rPr>
        <w:t>至</w:t>
      </w:r>
      <w:r>
        <w:rPr>
          <w:rFonts w:hint="eastAsia" w:ascii="宋体" w:hAnsi="宋体" w:eastAsia="宋体" w:cs="宋体"/>
          <w:color w:val="auto"/>
          <w:spacing w:val="1"/>
          <w:sz w:val="24"/>
          <w:highlight w:val="none"/>
          <w:u w:val="single"/>
        </w:rPr>
        <w:t xml:space="preserve">    年    月    日</w:t>
      </w:r>
      <w:r>
        <w:rPr>
          <w:rFonts w:hint="eastAsia" w:ascii="宋体" w:hAnsi="宋体" w:eastAsia="宋体" w:cs="宋体"/>
          <w:color w:val="auto"/>
          <w:spacing w:val="1"/>
          <w:sz w:val="24"/>
          <w:highlight w:val="none"/>
        </w:rPr>
        <w:t>我方缴纳的社会保险凭据 (限：税务机关/社</w:t>
      </w:r>
      <w:r>
        <w:rPr>
          <w:rFonts w:hint="eastAsia" w:ascii="宋体" w:hAnsi="宋体" w:eastAsia="宋体" w:cs="宋体"/>
          <w:color w:val="auto"/>
          <w:sz w:val="24"/>
          <w:highlight w:val="none"/>
        </w:rPr>
        <w:t>会保障资金管理机关的</w:t>
      </w:r>
      <w:r>
        <w:rPr>
          <w:rFonts w:hint="eastAsia" w:ascii="宋体" w:hAnsi="宋体" w:eastAsia="宋体" w:cs="宋体"/>
          <w:color w:val="auto"/>
          <w:spacing w:val="2"/>
          <w:sz w:val="24"/>
          <w:highlight w:val="none"/>
        </w:rPr>
        <w:t>专用收据或社会保险缴纳清单，或社会保险的银行缴款收讫凭证) 复印件，上述证明材料真实有效，否则我方</w:t>
      </w:r>
      <w:r>
        <w:rPr>
          <w:rFonts w:hint="eastAsia" w:ascii="宋体" w:hAnsi="宋体" w:eastAsia="宋体" w:cs="宋体"/>
          <w:color w:val="auto"/>
          <w:spacing w:val="1"/>
          <w:sz w:val="24"/>
          <w:highlight w:val="none"/>
        </w:rPr>
        <w:t>负</w:t>
      </w:r>
      <w:r>
        <w:rPr>
          <w:rFonts w:hint="eastAsia" w:ascii="宋体" w:hAnsi="宋体" w:eastAsia="宋体" w:cs="宋体"/>
          <w:color w:val="auto"/>
          <w:sz w:val="24"/>
          <w:highlight w:val="none"/>
        </w:rPr>
        <w:t>全部责任。</w:t>
      </w:r>
    </w:p>
    <w:p w14:paraId="004B4AAA">
      <w:pPr>
        <w:spacing w:before="157" w:line="222" w:lineRule="auto"/>
        <w:ind w:left="391"/>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 ) 非法人 (</w:t>
      </w:r>
      <w:r>
        <w:rPr>
          <w:rFonts w:hint="eastAsia" w:ascii="宋体" w:hAnsi="宋体" w:eastAsia="宋体" w:cs="宋体"/>
          <w:color w:val="auto"/>
          <w:sz w:val="24"/>
          <w:highlight w:val="none"/>
        </w:rPr>
        <w:t>包括其他组织、自然人) 的</w:t>
      </w:r>
    </w:p>
    <w:p w14:paraId="53DEFECB">
      <w:pPr>
        <w:spacing w:before="94" w:line="296" w:lineRule="auto"/>
        <w:ind w:left="6" w:firstLine="379" w:firstLineChars="157"/>
        <w:rPr>
          <w:rFonts w:hint="eastAsia" w:ascii="宋体" w:hAnsi="宋体" w:eastAsia="宋体" w:cs="宋体"/>
          <w:color w:val="auto"/>
          <w:sz w:val="24"/>
          <w:highlight w:val="none"/>
        </w:rPr>
      </w:pPr>
      <w:r>
        <w:rPr>
          <w:rFonts w:hint="eastAsia" w:ascii="宋体" w:hAnsi="宋体" w:eastAsia="宋体" w:cs="宋体"/>
          <w:color w:val="auto"/>
          <w:spacing w:val="1"/>
          <w:sz w:val="24"/>
          <w:highlight w:val="none"/>
        </w:rPr>
        <w:t>自</w:t>
      </w:r>
      <w:r>
        <w:rPr>
          <w:rFonts w:hint="eastAsia" w:ascii="宋体" w:hAnsi="宋体" w:eastAsia="宋体" w:cs="宋体"/>
          <w:color w:val="auto"/>
          <w:spacing w:val="1"/>
          <w:sz w:val="24"/>
          <w:highlight w:val="none"/>
          <w:u w:val="single"/>
        </w:rPr>
        <w:t xml:space="preserve">    年    月    日</w:t>
      </w:r>
      <w:r>
        <w:rPr>
          <w:rFonts w:hint="eastAsia" w:ascii="宋体" w:hAnsi="宋体" w:eastAsia="宋体" w:cs="宋体"/>
          <w:color w:val="auto"/>
          <w:spacing w:val="1"/>
          <w:sz w:val="24"/>
          <w:highlight w:val="none"/>
        </w:rPr>
        <w:t>至</w:t>
      </w:r>
      <w:r>
        <w:rPr>
          <w:rFonts w:hint="eastAsia" w:ascii="宋体" w:hAnsi="宋体" w:eastAsia="宋体" w:cs="宋体"/>
          <w:color w:val="auto"/>
          <w:spacing w:val="1"/>
          <w:sz w:val="24"/>
          <w:highlight w:val="none"/>
          <w:u w:val="single"/>
        </w:rPr>
        <w:t xml:space="preserve">    年    </w:t>
      </w:r>
      <w:r>
        <w:rPr>
          <w:rFonts w:hint="eastAsia" w:ascii="宋体" w:hAnsi="宋体" w:eastAsia="宋体" w:cs="宋体"/>
          <w:color w:val="auto"/>
          <w:sz w:val="24"/>
          <w:highlight w:val="none"/>
          <w:u w:val="single"/>
        </w:rPr>
        <w:t>月    日</w:t>
      </w:r>
      <w:r>
        <w:rPr>
          <w:rFonts w:hint="eastAsia" w:ascii="宋体" w:hAnsi="宋体" w:eastAsia="宋体" w:cs="宋体"/>
          <w:color w:val="auto"/>
          <w:sz w:val="24"/>
          <w:highlight w:val="none"/>
        </w:rPr>
        <w:t>我方缴纳的社会保险凭据 (限：税务机</w:t>
      </w:r>
      <w:r>
        <w:rPr>
          <w:rFonts w:hint="eastAsia" w:ascii="宋体" w:hAnsi="宋体" w:eastAsia="宋体" w:cs="宋体"/>
          <w:color w:val="auto"/>
          <w:spacing w:val="1"/>
          <w:sz w:val="24"/>
          <w:highlight w:val="none"/>
        </w:rPr>
        <w:t>关/社会保障资金管理机关的专用收据或社会保险缴</w:t>
      </w:r>
      <w:r>
        <w:rPr>
          <w:rFonts w:hint="eastAsia" w:ascii="宋体" w:hAnsi="宋体" w:eastAsia="宋体" w:cs="宋体"/>
          <w:color w:val="auto"/>
          <w:spacing w:val="2"/>
          <w:sz w:val="24"/>
          <w:highlight w:val="none"/>
        </w:rPr>
        <w:t>纳清单，或社会保险的银行缴款收讫凭证) 复印件，上述证明材料真实有效，否则我方负</w:t>
      </w:r>
      <w:r>
        <w:rPr>
          <w:rFonts w:hint="eastAsia" w:ascii="宋体" w:hAnsi="宋体" w:eastAsia="宋体" w:cs="宋体"/>
          <w:color w:val="auto"/>
          <w:sz w:val="24"/>
          <w:highlight w:val="none"/>
        </w:rPr>
        <w:t>全部责任。</w:t>
      </w:r>
    </w:p>
    <w:p w14:paraId="01D448C3">
      <w:pPr>
        <w:spacing w:before="157" w:line="224" w:lineRule="auto"/>
        <w:ind w:left="391"/>
        <w:rPr>
          <w:rFonts w:hint="eastAsia" w:ascii="宋体" w:hAnsi="宋体" w:eastAsia="宋体" w:cs="宋体"/>
          <w:color w:val="auto"/>
          <w:sz w:val="24"/>
          <w:highlight w:val="none"/>
        </w:rPr>
      </w:pPr>
      <w:r>
        <w:rPr>
          <w:rFonts w:hint="eastAsia" w:ascii="宋体" w:hAnsi="宋体" w:eastAsia="宋体" w:cs="宋体"/>
          <w:color w:val="auto"/>
          <w:spacing w:val="2"/>
          <w:sz w:val="24"/>
          <w:highlight w:val="none"/>
        </w:rPr>
        <w:t>2、依法不需要</w:t>
      </w:r>
      <w:r>
        <w:rPr>
          <w:rFonts w:hint="eastAsia" w:ascii="宋体" w:hAnsi="宋体" w:eastAsia="宋体" w:cs="宋体"/>
          <w:color w:val="auto"/>
          <w:spacing w:val="1"/>
          <w:sz w:val="24"/>
          <w:highlight w:val="none"/>
        </w:rPr>
        <w:t>缴纳或暂缓缴纳社会保障资金的投标人</w:t>
      </w:r>
    </w:p>
    <w:p w14:paraId="2CA3B5E6">
      <w:pPr>
        <w:spacing w:before="94" w:line="296" w:lineRule="auto"/>
        <w:ind w:left="6" w:firstLine="379" w:firstLineChars="157"/>
        <w:rPr>
          <w:rFonts w:hint="eastAsia" w:ascii="宋体" w:hAnsi="宋体" w:eastAsia="宋体" w:cs="宋体"/>
          <w:color w:val="auto"/>
          <w:spacing w:val="1"/>
          <w:sz w:val="24"/>
          <w:highlight w:val="none"/>
        </w:rPr>
      </w:pPr>
      <w:r>
        <w:rPr>
          <w:rFonts w:hint="eastAsia" w:ascii="宋体" w:hAnsi="宋体" w:eastAsia="宋体" w:cs="宋体"/>
          <w:color w:val="auto"/>
          <w:spacing w:val="1"/>
          <w:sz w:val="24"/>
          <w:highlight w:val="none"/>
        </w:rPr>
        <w:t>( ) 现附上我方依法不需要缴纳或暂缓缴纳社会保障资金证明材料复印件，上述证明材料真实有效，否则我方负全部责任。</w:t>
      </w:r>
    </w:p>
    <w:p w14:paraId="46629914">
      <w:pPr>
        <w:spacing w:before="106" w:line="303" w:lineRule="exact"/>
        <w:ind w:left="395"/>
        <w:rPr>
          <w:rFonts w:hint="eastAsia" w:ascii="宋体" w:hAnsi="宋体" w:eastAsia="宋体" w:cs="宋体"/>
          <w:color w:val="auto"/>
          <w:sz w:val="24"/>
          <w:highlight w:val="none"/>
        </w:rPr>
      </w:pPr>
      <w:r>
        <w:rPr>
          <w:rFonts w:hint="eastAsia" w:ascii="宋体" w:hAnsi="宋体" w:eastAsia="宋体" w:cs="宋体"/>
          <w:color w:val="auto"/>
          <w:spacing w:val="1"/>
          <w:position w:val="2"/>
          <w:sz w:val="24"/>
          <w:highlight w:val="none"/>
        </w:rPr>
        <w:t>※注意</w:t>
      </w:r>
      <w:r>
        <w:rPr>
          <w:rFonts w:hint="eastAsia" w:ascii="宋体" w:hAnsi="宋体" w:eastAsia="宋体" w:cs="宋体"/>
          <w:color w:val="auto"/>
          <w:position w:val="2"/>
          <w:sz w:val="24"/>
          <w:highlight w:val="none"/>
        </w:rPr>
        <w:t>：</w:t>
      </w:r>
    </w:p>
    <w:p w14:paraId="4AA512C3">
      <w:pPr>
        <w:spacing w:before="81" w:line="303" w:lineRule="exact"/>
        <w:ind w:firstLine="418" w:firstLineChars="176"/>
        <w:rPr>
          <w:rFonts w:hint="eastAsia" w:ascii="宋体" w:hAnsi="宋体" w:eastAsia="宋体" w:cs="宋体"/>
          <w:color w:val="auto"/>
          <w:sz w:val="24"/>
          <w:highlight w:val="none"/>
        </w:rPr>
      </w:pPr>
      <w:r>
        <w:rPr>
          <w:rFonts w:hint="eastAsia" w:ascii="宋体" w:hAnsi="宋体" w:eastAsia="宋体" w:cs="宋体"/>
          <w:color w:val="auto"/>
          <w:spacing w:val="-1"/>
          <w:position w:val="2"/>
          <w:sz w:val="24"/>
          <w:highlight w:val="none"/>
        </w:rPr>
        <w:t xml:space="preserve">1、请投标人按照实际情况编制填写，在相应的 () 中打“√ ” </w:t>
      </w:r>
      <w:r>
        <w:rPr>
          <w:rFonts w:hint="eastAsia" w:ascii="宋体" w:hAnsi="宋体" w:eastAsia="宋体" w:cs="宋体"/>
          <w:color w:val="auto"/>
          <w:position w:val="2"/>
          <w:sz w:val="24"/>
          <w:highlight w:val="none"/>
        </w:rPr>
        <w:t>，并按照本格式的要求提供相应证明材料的复印件。</w:t>
      </w:r>
    </w:p>
    <w:p w14:paraId="656790F8">
      <w:pPr>
        <w:spacing w:before="140" w:line="224" w:lineRule="auto"/>
        <w:ind w:left="391"/>
        <w:rPr>
          <w:rFonts w:hint="eastAsia" w:ascii="宋体" w:hAnsi="宋体" w:eastAsia="宋体" w:cs="宋体"/>
          <w:color w:val="auto"/>
          <w:sz w:val="24"/>
          <w:highlight w:val="none"/>
        </w:rPr>
      </w:pPr>
      <w:r>
        <w:rPr>
          <w:rFonts w:hint="eastAsia" w:ascii="宋体" w:hAnsi="宋体" w:eastAsia="宋体" w:cs="宋体"/>
          <w:color w:val="auto"/>
          <w:spacing w:val="2"/>
          <w:sz w:val="24"/>
          <w:highlight w:val="none"/>
        </w:rPr>
        <w:t>2、投标人提供的社会</w:t>
      </w:r>
      <w:r>
        <w:rPr>
          <w:rFonts w:hint="eastAsia" w:ascii="宋体" w:hAnsi="宋体" w:eastAsia="宋体" w:cs="宋体"/>
          <w:color w:val="auto"/>
          <w:spacing w:val="1"/>
          <w:sz w:val="24"/>
          <w:highlight w:val="none"/>
        </w:rPr>
        <w:t>保障资金缴纳凭据复印件应符合下列规定：</w:t>
      </w:r>
    </w:p>
    <w:p w14:paraId="230C3DDD">
      <w:pPr>
        <w:spacing w:before="112" w:line="342" w:lineRule="auto"/>
        <w:ind w:left="3" w:right="91" w:firstLine="388"/>
        <w:rPr>
          <w:rFonts w:hint="eastAsia" w:ascii="宋体" w:hAnsi="宋体" w:eastAsia="宋体" w:cs="宋体"/>
          <w:color w:val="auto"/>
          <w:spacing w:val="2"/>
          <w:sz w:val="24"/>
          <w:highlight w:val="none"/>
        </w:rPr>
      </w:pPr>
      <w:r>
        <w:rPr>
          <w:rFonts w:hint="eastAsia" w:ascii="宋体" w:hAnsi="宋体" w:eastAsia="宋体" w:cs="宋体"/>
          <w:color w:val="auto"/>
          <w:spacing w:val="2"/>
          <w:sz w:val="24"/>
          <w:highlight w:val="none"/>
        </w:rPr>
        <w:t>2.1投标截止时间前(不含投标截止时间的当月)已依法缴纳社会保障资金的投标人，提供投标截止时间前六个月(不含投标截止时间的当月)中任一月份的社会保障资金缴纳凭据复印件。</w:t>
      </w:r>
    </w:p>
    <w:p w14:paraId="5E40B8DC">
      <w:pPr>
        <w:spacing w:before="112" w:line="342" w:lineRule="auto"/>
        <w:ind w:left="3" w:right="91" w:firstLine="388"/>
        <w:rPr>
          <w:rFonts w:hint="eastAsia" w:ascii="宋体" w:hAnsi="宋体" w:eastAsia="宋体" w:cs="宋体"/>
          <w:color w:val="auto"/>
          <w:spacing w:val="2"/>
          <w:sz w:val="24"/>
          <w:highlight w:val="none"/>
        </w:rPr>
      </w:pPr>
      <w:r>
        <w:rPr>
          <w:rFonts w:hint="eastAsia" w:ascii="宋体" w:hAnsi="宋体" w:eastAsia="宋体" w:cs="宋体"/>
          <w:color w:val="auto"/>
          <w:spacing w:val="2"/>
          <w:sz w:val="24"/>
          <w:highlight w:val="none"/>
        </w:rPr>
        <w:t>2.2投标截止时间的当月成立的投标人，视同满足本项资格条件要求。</w:t>
      </w:r>
    </w:p>
    <w:p w14:paraId="3B1AAAB9">
      <w:pPr>
        <w:spacing w:before="112" w:line="342" w:lineRule="auto"/>
        <w:ind w:left="3" w:right="91" w:firstLine="388"/>
        <w:rPr>
          <w:rFonts w:hint="eastAsia" w:ascii="宋体" w:hAnsi="宋体" w:eastAsia="宋体" w:cs="宋体"/>
          <w:color w:val="auto"/>
          <w:highlight w:val="none"/>
        </w:rPr>
      </w:pPr>
      <w:r>
        <w:rPr>
          <w:rFonts w:hint="eastAsia" w:ascii="宋体" w:hAnsi="宋体" w:eastAsia="宋体" w:cs="宋体"/>
          <w:color w:val="auto"/>
          <w:spacing w:val="2"/>
          <w:sz w:val="24"/>
          <w:highlight w:val="none"/>
        </w:rPr>
        <w:t>3、若为依法不需要缴纳或暂缓缴纳社会保障资金的投标人，提供依法不需要缴纳或暂缓缴纳社会保障资金证明材料的， 视同满足本项资格条件要求。</w:t>
      </w:r>
    </w:p>
    <w:p w14:paraId="39DC91AD">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7664C9F6">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60051F25">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478E09CD">
      <w:pPr>
        <w:pStyle w:val="19"/>
        <w:jc w:val="center"/>
        <w:rPr>
          <w:rFonts w:hint="eastAsia" w:ascii="宋体" w:hAnsi="宋体" w:eastAsia="宋体" w:cs="宋体"/>
          <w:color w:val="auto"/>
          <w:highlight w:val="none"/>
        </w:rPr>
      </w:pPr>
      <w:r>
        <w:rPr>
          <w:rFonts w:hint="eastAsia" w:ascii="宋体" w:hAnsi="宋体" w:eastAsia="宋体" w:cs="宋体"/>
          <w:color w:val="auto"/>
          <w:sz w:val="17"/>
          <w:szCs w:val="17"/>
          <w:highlight w:val="none"/>
        </w:rPr>
        <w:br w:type="page"/>
      </w:r>
      <w:r>
        <w:rPr>
          <w:rFonts w:hint="eastAsia" w:ascii="宋体" w:hAnsi="宋体" w:eastAsia="宋体" w:cs="宋体"/>
          <w:color w:val="auto"/>
          <w:highlight w:val="none"/>
        </w:rPr>
        <w:t>二</w:t>
      </w:r>
      <w:r>
        <w:rPr>
          <w:rStyle w:val="28"/>
          <w:rFonts w:hint="eastAsia" w:ascii="宋体" w:hAnsi="宋体" w:eastAsia="宋体" w:cs="宋体"/>
          <w:color w:val="auto"/>
          <w:highlight w:val="none"/>
        </w:rPr>
        <w:t>-6具备履行合同所必需设备和专业技术能力的声明函（若有）</w:t>
      </w:r>
    </w:p>
    <w:p w14:paraId="0500E946">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w:t>
      </w:r>
      <w:r>
        <w:rPr>
          <w:rFonts w:hint="eastAsia" w:ascii="宋体" w:hAnsi="宋体" w:eastAsia="宋体" w:cs="宋体"/>
          <w:color w:val="auto"/>
          <w:spacing w:val="1"/>
          <w:highlight w:val="none"/>
          <w:u w:val="single"/>
        </w:rPr>
        <w:t>(采购人</w:t>
      </w:r>
      <w:r>
        <w:rPr>
          <w:rFonts w:hint="eastAsia" w:ascii="宋体" w:hAnsi="宋体" w:eastAsia="宋体" w:cs="宋体"/>
          <w:color w:val="auto"/>
          <w:highlight w:val="none"/>
          <w:u w:val="single"/>
        </w:rPr>
        <w:t>或采购代理机构)  </w:t>
      </w:r>
    </w:p>
    <w:p w14:paraId="6959AAD5">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我方具备履行合同所必需的设备和专业技术能力，否则产生不利后果由我方承担责任。</w:t>
      </w:r>
    </w:p>
    <w:p w14:paraId="3A5C52E7">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特此声明。</w:t>
      </w:r>
    </w:p>
    <w:p w14:paraId="57A5F8EB">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56B461D5">
      <w:pPr>
        <w:spacing w:before="106" w:line="303" w:lineRule="exact"/>
        <w:ind w:left="395"/>
        <w:rPr>
          <w:rFonts w:hint="eastAsia" w:ascii="宋体" w:hAnsi="宋体" w:eastAsia="宋体" w:cs="宋体"/>
          <w:color w:val="auto"/>
          <w:sz w:val="24"/>
          <w:highlight w:val="none"/>
        </w:rPr>
      </w:pPr>
      <w:r>
        <w:rPr>
          <w:rFonts w:hint="eastAsia" w:ascii="宋体" w:hAnsi="宋体" w:eastAsia="宋体" w:cs="宋体"/>
          <w:color w:val="auto"/>
          <w:spacing w:val="1"/>
          <w:position w:val="2"/>
          <w:sz w:val="24"/>
          <w:highlight w:val="none"/>
        </w:rPr>
        <w:t>※注意</w:t>
      </w:r>
      <w:r>
        <w:rPr>
          <w:rFonts w:hint="eastAsia" w:ascii="宋体" w:hAnsi="宋体" w:eastAsia="宋体" w:cs="宋体"/>
          <w:color w:val="auto"/>
          <w:position w:val="2"/>
          <w:sz w:val="24"/>
          <w:highlight w:val="none"/>
        </w:rPr>
        <w:t>：</w:t>
      </w:r>
    </w:p>
    <w:p w14:paraId="36CC81C8">
      <w:pPr>
        <w:spacing w:before="139" w:line="210" w:lineRule="auto"/>
        <w:ind w:left="13"/>
        <w:rPr>
          <w:rFonts w:hint="eastAsia" w:ascii="宋体" w:hAnsi="宋体" w:eastAsia="宋体" w:cs="宋体"/>
          <w:color w:val="auto"/>
          <w:sz w:val="24"/>
          <w:highlight w:val="none"/>
        </w:rPr>
      </w:pPr>
      <w:r>
        <w:rPr>
          <w:rFonts w:hint="eastAsia" w:ascii="宋体" w:hAnsi="宋体" w:eastAsia="宋体" w:cs="宋体"/>
          <w:color w:val="auto"/>
          <w:spacing w:val="4"/>
          <w:sz w:val="24"/>
          <w:highlight w:val="none"/>
        </w:rPr>
        <w:t>1、招标文件未要求投标</w:t>
      </w:r>
      <w:r>
        <w:rPr>
          <w:rFonts w:hint="eastAsia" w:ascii="宋体" w:hAnsi="宋体" w:eastAsia="宋体" w:cs="宋体"/>
          <w:color w:val="auto"/>
          <w:spacing w:val="2"/>
          <w:sz w:val="24"/>
          <w:highlight w:val="none"/>
        </w:rPr>
        <w:t>人提供“具备履行合同所必需的设备和专业技术能力专项证明材料”的，投标人应提供本声明函。</w:t>
      </w:r>
    </w:p>
    <w:p w14:paraId="701DFD80">
      <w:pPr>
        <w:spacing w:before="129" w:line="210" w:lineRule="auto"/>
        <w:ind w:left="6"/>
        <w:rPr>
          <w:rFonts w:hint="eastAsia" w:ascii="宋体" w:hAnsi="宋体" w:eastAsia="宋体" w:cs="宋体"/>
          <w:color w:val="auto"/>
          <w:sz w:val="24"/>
          <w:highlight w:val="none"/>
        </w:rPr>
      </w:pPr>
      <w:r>
        <w:rPr>
          <w:rFonts w:hint="eastAsia" w:ascii="宋体" w:hAnsi="宋体" w:eastAsia="宋体" w:cs="宋体"/>
          <w:color w:val="auto"/>
          <w:spacing w:val="4"/>
          <w:sz w:val="24"/>
          <w:highlight w:val="none"/>
        </w:rPr>
        <w:t>2、招标文件要求投标人提供“</w:t>
      </w:r>
      <w:r>
        <w:rPr>
          <w:rFonts w:hint="eastAsia" w:ascii="宋体" w:hAnsi="宋体" w:eastAsia="宋体" w:cs="宋体"/>
          <w:color w:val="auto"/>
          <w:spacing w:val="3"/>
          <w:sz w:val="24"/>
          <w:highlight w:val="none"/>
        </w:rPr>
        <w:t>具</w:t>
      </w:r>
      <w:r>
        <w:rPr>
          <w:rFonts w:hint="eastAsia" w:ascii="宋体" w:hAnsi="宋体" w:eastAsia="宋体" w:cs="宋体"/>
          <w:color w:val="auto"/>
          <w:spacing w:val="2"/>
          <w:sz w:val="24"/>
          <w:highlight w:val="none"/>
        </w:rPr>
        <w:t>备履行合同所必需的设备和专业技术能力专项证明材料”的，投标人可不提供本声明函。</w:t>
      </w:r>
    </w:p>
    <w:p w14:paraId="62F2EC42">
      <w:pPr>
        <w:spacing w:before="128" w:line="224" w:lineRule="auto"/>
        <w:ind w:left="7"/>
        <w:rPr>
          <w:rFonts w:hint="eastAsia" w:ascii="宋体" w:hAnsi="宋体" w:eastAsia="宋体" w:cs="宋体"/>
          <w:color w:val="auto"/>
          <w:sz w:val="24"/>
          <w:highlight w:val="none"/>
        </w:rPr>
      </w:pPr>
      <w:r>
        <w:rPr>
          <w:rFonts w:hint="eastAsia" w:ascii="宋体" w:hAnsi="宋体" w:eastAsia="宋体" w:cs="宋体"/>
          <w:color w:val="auto"/>
          <w:spacing w:val="2"/>
          <w:sz w:val="24"/>
          <w:highlight w:val="none"/>
        </w:rPr>
        <w:t>3、请投标人根据实</w:t>
      </w:r>
      <w:r>
        <w:rPr>
          <w:rFonts w:hint="eastAsia" w:ascii="宋体" w:hAnsi="宋体" w:eastAsia="宋体" w:cs="宋体"/>
          <w:color w:val="auto"/>
          <w:spacing w:val="1"/>
          <w:sz w:val="24"/>
          <w:highlight w:val="none"/>
        </w:rPr>
        <w:t>际情况如实声明，否则视为提供虚假材料。</w:t>
      </w:r>
    </w:p>
    <w:p w14:paraId="4FFB71AA">
      <w:pPr>
        <w:spacing w:line="360" w:lineRule="exact"/>
        <w:jc w:val="left"/>
        <w:rPr>
          <w:rFonts w:hint="eastAsia" w:ascii="宋体" w:hAnsi="宋体" w:eastAsia="宋体" w:cs="宋体"/>
          <w:color w:val="auto"/>
          <w:szCs w:val="21"/>
          <w:highlight w:val="none"/>
        </w:rPr>
      </w:pPr>
    </w:p>
    <w:p w14:paraId="793FCF24">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12141590">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5B5E6927">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2539B1F4">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031B4062">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07CC57FA">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76E2189E">
      <w:pPr>
        <w:pStyle w:val="19"/>
        <w:jc w:val="center"/>
        <w:rPr>
          <w:rFonts w:hint="eastAsia" w:ascii="宋体" w:hAnsi="宋体" w:eastAsia="宋体" w:cs="宋体"/>
          <w:color w:val="auto"/>
          <w:highlight w:val="none"/>
        </w:rPr>
      </w:pPr>
    </w:p>
    <w:p w14:paraId="44BEEB0D">
      <w:pPr>
        <w:pStyle w:val="20"/>
        <w:rPr>
          <w:rFonts w:hint="eastAsia" w:ascii="宋体" w:hAnsi="宋体" w:eastAsia="宋体" w:cs="宋体"/>
          <w:color w:val="auto"/>
          <w:highlight w:val="none"/>
        </w:rPr>
      </w:pPr>
    </w:p>
    <w:p w14:paraId="597752F7">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br w:type="page"/>
      </w:r>
      <w:r>
        <w:rPr>
          <w:rFonts w:hint="eastAsia" w:ascii="宋体" w:hAnsi="宋体" w:eastAsia="宋体" w:cs="宋体"/>
          <w:color w:val="auto"/>
          <w:highlight w:val="none"/>
        </w:rPr>
        <w:t>二</w:t>
      </w:r>
      <w:r>
        <w:rPr>
          <w:rStyle w:val="28"/>
          <w:rFonts w:hint="eastAsia" w:ascii="宋体" w:hAnsi="宋体" w:eastAsia="宋体" w:cs="宋体"/>
          <w:color w:val="auto"/>
          <w:highlight w:val="none"/>
        </w:rPr>
        <w:t>-7参加采购活动前三年内在经营活动中没有重大违法记录书面声明</w:t>
      </w:r>
    </w:p>
    <w:p w14:paraId="5AED26C4">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0E4DA979">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w:t>
      </w:r>
      <w:r>
        <w:rPr>
          <w:rFonts w:hint="eastAsia" w:ascii="宋体" w:hAnsi="宋体" w:eastAsia="宋体" w:cs="宋体"/>
          <w:color w:val="auto"/>
          <w:spacing w:val="1"/>
          <w:highlight w:val="none"/>
          <w:u w:val="single"/>
        </w:rPr>
        <w:t>(采购人</w:t>
      </w:r>
      <w:r>
        <w:rPr>
          <w:rFonts w:hint="eastAsia" w:ascii="宋体" w:hAnsi="宋体" w:eastAsia="宋体" w:cs="宋体"/>
          <w:color w:val="auto"/>
          <w:highlight w:val="none"/>
          <w:u w:val="single"/>
        </w:rPr>
        <w:t>或采购代理机构)   </w:t>
      </w:r>
    </w:p>
    <w:p w14:paraId="664F82D4">
      <w:pPr>
        <w:pStyle w:val="19"/>
        <w:spacing w:line="400" w:lineRule="exact"/>
        <w:ind w:firstLine="329"/>
        <w:rPr>
          <w:rFonts w:hint="eastAsia" w:ascii="宋体" w:hAnsi="宋体" w:eastAsia="宋体" w:cs="宋体"/>
          <w:color w:val="auto"/>
          <w:highlight w:val="none"/>
        </w:rPr>
      </w:pPr>
      <w:r>
        <w:rPr>
          <w:rFonts w:hint="eastAsia" w:ascii="宋体" w:hAnsi="宋体" w:eastAsia="宋体" w:cs="宋体"/>
          <w:color w:val="auto"/>
          <w:highlight w:val="none"/>
        </w:rPr>
        <w:t>参加采购活动前三年内，我方在经营活动中没有重大违法记录，即没有因违法经营受到刑事处罚或责令停产停业、吊销许可证或执照、较大数额罚款等行政处罚。否则产生不利后果由我方承担责任。</w:t>
      </w:r>
    </w:p>
    <w:p w14:paraId="5FCE5452">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特此声明。</w:t>
      </w:r>
    </w:p>
    <w:p w14:paraId="46864A8B">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57840054">
      <w:pPr>
        <w:spacing w:before="106" w:line="303" w:lineRule="exact"/>
        <w:rPr>
          <w:rFonts w:hint="eastAsia" w:ascii="宋体" w:hAnsi="宋体" w:eastAsia="宋体" w:cs="宋体"/>
          <w:color w:val="auto"/>
          <w:sz w:val="24"/>
          <w:highlight w:val="none"/>
        </w:rPr>
      </w:pPr>
      <w:r>
        <w:rPr>
          <w:rFonts w:hint="eastAsia" w:ascii="宋体" w:hAnsi="宋体" w:eastAsia="宋体" w:cs="宋体"/>
          <w:color w:val="auto"/>
          <w:spacing w:val="1"/>
          <w:position w:val="2"/>
          <w:sz w:val="24"/>
          <w:highlight w:val="none"/>
        </w:rPr>
        <w:t>※注意</w:t>
      </w:r>
      <w:r>
        <w:rPr>
          <w:rFonts w:hint="eastAsia" w:ascii="宋体" w:hAnsi="宋体" w:eastAsia="宋体" w:cs="宋体"/>
          <w:color w:val="auto"/>
          <w:position w:val="2"/>
          <w:sz w:val="24"/>
          <w:highlight w:val="none"/>
        </w:rPr>
        <w:t>：</w:t>
      </w:r>
    </w:p>
    <w:p w14:paraId="7F0B7954">
      <w:pPr>
        <w:pStyle w:val="19"/>
        <w:spacing w:line="400" w:lineRule="exact"/>
        <w:ind w:firstLine="329"/>
        <w:rPr>
          <w:rFonts w:hint="eastAsia" w:ascii="宋体" w:hAnsi="宋体" w:eastAsia="宋体" w:cs="宋体"/>
          <w:color w:val="auto"/>
          <w:highlight w:val="none"/>
        </w:rPr>
      </w:pPr>
      <w:r>
        <w:rPr>
          <w:rFonts w:hint="eastAsia" w:ascii="宋体" w:hAnsi="宋体" w:eastAsia="宋体" w:cs="宋体"/>
          <w:color w:val="auto"/>
          <w:highlight w:val="none"/>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 关领域“较大数额罚款”标准高于200万元的，从其规定。</w:t>
      </w:r>
    </w:p>
    <w:p w14:paraId="72F5A33B">
      <w:pPr>
        <w:pStyle w:val="19"/>
        <w:spacing w:line="400" w:lineRule="exact"/>
        <w:ind w:firstLine="329"/>
        <w:rPr>
          <w:rFonts w:hint="eastAsia" w:ascii="宋体" w:hAnsi="宋体" w:eastAsia="宋体" w:cs="宋体"/>
          <w:color w:val="auto"/>
          <w:highlight w:val="none"/>
        </w:rPr>
      </w:pPr>
      <w:r>
        <w:rPr>
          <w:rFonts w:hint="eastAsia" w:ascii="宋体" w:hAnsi="宋体" w:eastAsia="宋体" w:cs="宋体"/>
          <w:color w:val="auto"/>
          <w:highlight w:val="none"/>
        </w:rPr>
        <w:t>请投标人根据实际情况如实声明，否则视为提供虚假材料。</w:t>
      </w:r>
    </w:p>
    <w:p w14:paraId="59384132">
      <w:pPr>
        <w:pStyle w:val="19"/>
        <w:spacing w:line="400" w:lineRule="exact"/>
        <w:ind w:firstLine="329"/>
        <w:rPr>
          <w:rFonts w:hint="eastAsia" w:ascii="宋体" w:hAnsi="宋体" w:eastAsia="宋体" w:cs="宋体"/>
          <w:color w:val="auto"/>
          <w:highlight w:val="none"/>
        </w:rPr>
      </w:pPr>
      <w:r>
        <w:rPr>
          <w:rFonts w:hint="eastAsia" w:ascii="宋体" w:hAnsi="宋体" w:eastAsia="宋体" w:cs="宋体"/>
          <w:color w:val="auto"/>
          <w:highlight w:val="none"/>
        </w:rPr>
        <w:t> </w:t>
      </w:r>
    </w:p>
    <w:p w14:paraId="0D368A2F">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09123B6D">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6D4A82D5">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4DC912FE">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C5E63D8">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78747BE5">
      <w:pPr>
        <w:pStyle w:val="19"/>
        <w:rPr>
          <w:rFonts w:hint="eastAsia" w:ascii="宋体" w:hAnsi="宋体" w:eastAsia="宋体" w:cs="宋体"/>
          <w:color w:val="auto"/>
          <w:sz w:val="17"/>
          <w:szCs w:val="17"/>
          <w:highlight w:val="none"/>
        </w:rPr>
      </w:pPr>
      <w:r>
        <w:rPr>
          <w:rFonts w:hint="eastAsia" w:ascii="宋体" w:hAnsi="宋体" w:eastAsia="宋体" w:cs="宋体"/>
          <w:color w:val="auto"/>
          <w:sz w:val="17"/>
          <w:szCs w:val="17"/>
          <w:highlight w:val="none"/>
        </w:rPr>
        <w:t> </w:t>
      </w:r>
    </w:p>
    <w:p w14:paraId="0F2CD7D5">
      <w:pPr>
        <w:pStyle w:val="19"/>
        <w:rPr>
          <w:rFonts w:hint="eastAsia" w:ascii="宋体" w:hAnsi="宋体" w:eastAsia="宋体" w:cs="宋体"/>
          <w:color w:val="auto"/>
          <w:sz w:val="17"/>
          <w:szCs w:val="17"/>
          <w:highlight w:val="none"/>
        </w:rPr>
      </w:pPr>
    </w:p>
    <w:p w14:paraId="607DEC4A">
      <w:pPr>
        <w:pStyle w:val="19"/>
        <w:rPr>
          <w:rFonts w:hint="eastAsia" w:ascii="宋体" w:hAnsi="宋体" w:eastAsia="宋体" w:cs="宋体"/>
          <w:color w:val="auto"/>
          <w:sz w:val="17"/>
          <w:szCs w:val="17"/>
          <w:highlight w:val="none"/>
        </w:rPr>
      </w:pPr>
    </w:p>
    <w:p w14:paraId="18F32FC7">
      <w:pPr>
        <w:pStyle w:val="19"/>
        <w:rPr>
          <w:rFonts w:hint="eastAsia" w:ascii="宋体" w:hAnsi="宋体" w:eastAsia="宋体" w:cs="宋体"/>
          <w:color w:val="auto"/>
          <w:sz w:val="17"/>
          <w:szCs w:val="17"/>
          <w:highlight w:val="none"/>
        </w:rPr>
      </w:pPr>
    </w:p>
    <w:p w14:paraId="6D3124B4">
      <w:pPr>
        <w:pStyle w:val="19"/>
        <w:rPr>
          <w:rFonts w:hint="eastAsia" w:ascii="宋体" w:hAnsi="宋体" w:eastAsia="宋体" w:cs="宋体"/>
          <w:color w:val="auto"/>
          <w:sz w:val="17"/>
          <w:szCs w:val="17"/>
          <w:highlight w:val="none"/>
        </w:rPr>
      </w:pPr>
    </w:p>
    <w:p w14:paraId="2394588A">
      <w:pPr>
        <w:pStyle w:val="19"/>
        <w:rPr>
          <w:rFonts w:hint="eastAsia" w:ascii="宋体" w:hAnsi="宋体" w:eastAsia="宋体" w:cs="宋体"/>
          <w:color w:val="auto"/>
          <w:sz w:val="17"/>
          <w:szCs w:val="17"/>
          <w:highlight w:val="none"/>
        </w:rPr>
      </w:pPr>
    </w:p>
    <w:p w14:paraId="1AB56A54">
      <w:pPr>
        <w:pStyle w:val="19"/>
        <w:rPr>
          <w:rFonts w:hint="eastAsia" w:ascii="宋体" w:hAnsi="宋体" w:eastAsia="宋体" w:cs="宋体"/>
          <w:color w:val="auto"/>
          <w:sz w:val="17"/>
          <w:szCs w:val="17"/>
          <w:highlight w:val="none"/>
        </w:rPr>
      </w:pPr>
    </w:p>
    <w:p w14:paraId="4E09B73D">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二</w:t>
      </w:r>
      <w:r>
        <w:rPr>
          <w:rStyle w:val="28"/>
          <w:rFonts w:hint="eastAsia" w:ascii="宋体" w:hAnsi="宋体" w:eastAsia="宋体" w:cs="宋体"/>
          <w:color w:val="auto"/>
          <w:highlight w:val="none"/>
        </w:rPr>
        <w:t>-8投标人承诺函</w:t>
      </w:r>
    </w:p>
    <w:p w14:paraId="2839149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w:t>
      </w:r>
      <w:r>
        <w:rPr>
          <w:rFonts w:hint="eastAsia" w:ascii="宋体" w:hAnsi="宋体" w:eastAsia="宋体" w:cs="宋体"/>
          <w:color w:val="auto"/>
          <w:spacing w:val="1"/>
          <w:highlight w:val="none"/>
          <w:u w:val="single"/>
        </w:rPr>
        <w:t>(采购人</w:t>
      </w:r>
      <w:r>
        <w:rPr>
          <w:rFonts w:hint="eastAsia" w:ascii="宋体" w:hAnsi="宋体" w:eastAsia="宋体" w:cs="宋体"/>
          <w:color w:val="auto"/>
          <w:highlight w:val="none"/>
          <w:u w:val="single"/>
        </w:rPr>
        <w:t>或采购代理机构) </w:t>
      </w:r>
    </w:p>
    <w:p w14:paraId="73050E7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经全面理解贵公司招标有关要求后，我公司郑重作出如下承诺；</w:t>
      </w:r>
    </w:p>
    <w:p w14:paraId="119286EA">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一、我方投标文件的每一部分均是真实的，如若有虚假，愿意接受废标处理。</w:t>
      </w:r>
    </w:p>
    <w:p w14:paraId="3CFA2F1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二、如果我方的投标文件被接受，我方将履行招标文件中规定的每一项要求。</w:t>
      </w:r>
    </w:p>
    <w:p w14:paraId="6B0B4F2B">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三、我方对最终提供的成果报告真实准确性负责，如若有虚假，愿意承担相应的经济责任及法律责任。</w:t>
      </w:r>
    </w:p>
    <w:p w14:paraId="589235EA">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四、我方愿按《中华人民共和国民法典》履行自己的全部责任。</w:t>
      </w:r>
    </w:p>
    <w:p w14:paraId="4A141D85">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五、我方同意按招标文件规定交纳投标保证金，以人民币报价，遵守贵公司有关招标的各项规定。</w:t>
      </w:r>
    </w:p>
    <w:p w14:paraId="64E2DB92">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六、除非另外达成协议并生效，你方招标要求和我方的投标文件将构成约束双方的合同条件。</w:t>
      </w:r>
    </w:p>
    <w:p w14:paraId="56C28C7D">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七、我方理解，最低优惠报价不是中标的唯一条件。你方没有义务向落标单位作任何解释。</w:t>
      </w:r>
    </w:p>
    <w:p w14:paraId="3A32380F">
      <w:pPr>
        <w:pStyle w:val="19"/>
        <w:jc w:val="center"/>
        <w:rPr>
          <w:rFonts w:hint="eastAsia" w:ascii="宋体" w:hAnsi="宋体" w:eastAsia="宋体" w:cs="宋体"/>
          <w:color w:val="auto"/>
          <w:highlight w:val="none"/>
        </w:rPr>
      </w:pPr>
    </w:p>
    <w:p w14:paraId="0D6E3813">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6DFB6B37">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7D0E055E">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5953A409">
      <w:pPr>
        <w:pStyle w:val="19"/>
        <w:jc w:val="center"/>
        <w:rPr>
          <w:rFonts w:hint="eastAsia" w:ascii="宋体" w:hAnsi="宋体" w:eastAsia="宋体" w:cs="宋体"/>
          <w:color w:val="auto"/>
          <w:sz w:val="17"/>
          <w:szCs w:val="17"/>
          <w:highlight w:val="none"/>
        </w:rPr>
      </w:pPr>
    </w:p>
    <w:p w14:paraId="3D7811E4">
      <w:pPr>
        <w:pStyle w:val="19"/>
        <w:jc w:val="center"/>
        <w:rPr>
          <w:rFonts w:hint="eastAsia" w:ascii="宋体" w:hAnsi="宋体" w:eastAsia="宋体" w:cs="宋体"/>
          <w:color w:val="auto"/>
          <w:sz w:val="17"/>
          <w:szCs w:val="17"/>
          <w:highlight w:val="none"/>
        </w:rPr>
      </w:pPr>
    </w:p>
    <w:p w14:paraId="70AD5CC8">
      <w:pPr>
        <w:pStyle w:val="19"/>
        <w:jc w:val="center"/>
        <w:rPr>
          <w:rFonts w:hint="eastAsia" w:ascii="宋体" w:hAnsi="宋体" w:eastAsia="宋体" w:cs="宋体"/>
          <w:color w:val="auto"/>
          <w:sz w:val="17"/>
          <w:szCs w:val="17"/>
          <w:highlight w:val="none"/>
        </w:rPr>
      </w:pPr>
    </w:p>
    <w:p w14:paraId="0147F522">
      <w:pPr>
        <w:pStyle w:val="19"/>
        <w:jc w:val="center"/>
        <w:rPr>
          <w:rFonts w:hint="eastAsia" w:ascii="宋体" w:hAnsi="宋体" w:eastAsia="宋体" w:cs="宋体"/>
          <w:color w:val="auto"/>
          <w:sz w:val="17"/>
          <w:szCs w:val="17"/>
          <w:highlight w:val="none"/>
        </w:rPr>
      </w:pPr>
    </w:p>
    <w:p w14:paraId="01099A52">
      <w:pPr>
        <w:pStyle w:val="19"/>
        <w:jc w:val="center"/>
        <w:rPr>
          <w:rFonts w:hint="eastAsia" w:ascii="宋体" w:hAnsi="宋体" w:eastAsia="宋体" w:cs="宋体"/>
          <w:color w:val="auto"/>
          <w:sz w:val="17"/>
          <w:szCs w:val="17"/>
          <w:highlight w:val="none"/>
        </w:rPr>
      </w:pPr>
    </w:p>
    <w:p w14:paraId="2FA62F61">
      <w:pPr>
        <w:pStyle w:val="20"/>
        <w:rPr>
          <w:rFonts w:hint="eastAsia" w:ascii="宋体" w:hAnsi="宋体" w:eastAsia="宋体" w:cs="宋体"/>
          <w:color w:val="auto"/>
          <w:highlight w:val="none"/>
        </w:rPr>
      </w:pPr>
    </w:p>
    <w:p w14:paraId="0856E6E4">
      <w:pPr>
        <w:pStyle w:val="19"/>
        <w:jc w:val="center"/>
        <w:rPr>
          <w:rFonts w:hint="eastAsia" w:ascii="宋体" w:hAnsi="宋体" w:eastAsia="宋体" w:cs="宋体"/>
          <w:color w:val="auto"/>
          <w:sz w:val="17"/>
          <w:szCs w:val="17"/>
          <w:highlight w:val="none"/>
        </w:rPr>
      </w:pPr>
    </w:p>
    <w:p w14:paraId="53AFCA63">
      <w:pPr>
        <w:pStyle w:val="19"/>
        <w:jc w:val="center"/>
        <w:rPr>
          <w:rFonts w:hint="eastAsia" w:ascii="宋体" w:hAnsi="宋体" w:eastAsia="宋体" w:cs="宋体"/>
          <w:color w:val="auto"/>
          <w:sz w:val="17"/>
          <w:szCs w:val="17"/>
          <w:highlight w:val="none"/>
        </w:rPr>
      </w:pPr>
    </w:p>
    <w:p w14:paraId="432ABA78">
      <w:pPr>
        <w:pStyle w:val="19"/>
        <w:jc w:val="center"/>
        <w:rPr>
          <w:rFonts w:hint="eastAsia" w:ascii="宋体" w:hAnsi="宋体" w:eastAsia="宋体" w:cs="宋体"/>
          <w:color w:val="auto"/>
          <w:sz w:val="17"/>
          <w:szCs w:val="17"/>
          <w:highlight w:val="none"/>
        </w:rPr>
      </w:pPr>
    </w:p>
    <w:p w14:paraId="5D4DBFDA">
      <w:pPr>
        <w:pStyle w:val="19"/>
        <w:jc w:val="center"/>
        <w:rPr>
          <w:rFonts w:hint="eastAsia" w:ascii="宋体" w:hAnsi="宋体" w:eastAsia="宋体" w:cs="宋体"/>
          <w:color w:val="auto"/>
          <w:sz w:val="17"/>
          <w:szCs w:val="17"/>
          <w:highlight w:val="none"/>
        </w:rPr>
      </w:pPr>
    </w:p>
    <w:p w14:paraId="7201D4FB">
      <w:pPr>
        <w:pStyle w:val="19"/>
        <w:jc w:val="both"/>
        <w:rPr>
          <w:rFonts w:hint="eastAsia" w:ascii="宋体" w:hAnsi="宋体" w:eastAsia="宋体" w:cs="宋体"/>
          <w:color w:val="auto"/>
          <w:sz w:val="17"/>
          <w:szCs w:val="17"/>
          <w:highlight w:val="none"/>
        </w:rPr>
      </w:pPr>
    </w:p>
    <w:p w14:paraId="67FB437D">
      <w:pPr>
        <w:pStyle w:val="19"/>
        <w:jc w:val="center"/>
        <w:rPr>
          <w:rStyle w:val="28"/>
          <w:rFonts w:hint="eastAsia" w:ascii="宋体" w:hAnsi="宋体" w:eastAsia="宋体" w:cs="宋体"/>
          <w:color w:val="auto"/>
          <w:highlight w:val="none"/>
        </w:rPr>
      </w:pPr>
      <w:r>
        <w:rPr>
          <w:rFonts w:hint="eastAsia" w:ascii="宋体" w:hAnsi="宋体" w:eastAsia="宋体" w:cs="宋体"/>
          <w:color w:val="auto"/>
          <w:highlight w:val="none"/>
        </w:rPr>
        <w:t>二</w:t>
      </w:r>
      <w:r>
        <w:rPr>
          <w:rStyle w:val="28"/>
          <w:rFonts w:hint="eastAsia" w:ascii="宋体" w:hAnsi="宋体" w:eastAsia="宋体" w:cs="宋体"/>
          <w:color w:val="auto"/>
          <w:highlight w:val="none"/>
        </w:rPr>
        <w:t>-9投标人廉政保证书</w:t>
      </w:r>
    </w:p>
    <w:p w14:paraId="7762165D">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w:t>
      </w:r>
      <w:r>
        <w:rPr>
          <w:rFonts w:hint="eastAsia" w:ascii="宋体" w:hAnsi="宋体" w:eastAsia="宋体" w:cs="宋体"/>
          <w:color w:val="auto"/>
          <w:spacing w:val="1"/>
          <w:sz w:val="24"/>
          <w:highlight w:val="none"/>
          <w:u w:val="single"/>
        </w:rPr>
        <w:t>(采购人</w:t>
      </w:r>
      <w:r>
        <w:rPr>
          <w:rFonts w:hint="eastAsia" w:ascii="宋体" w:hAnsi="宋体" w:eastAsia="宋体" w:cs="宋体"/>
          <w:color w:val="auto"/>
          <w:sz w:val="24"/>
          <w:highlight w:val="none"/>
          <w:u w:val="single"/>
        </w:rPr>
        <w:t>或采购代理机构) </w:t>
      </w:r>
    </w:p>
    <w:p w14:paraId="52E7EF4B">
      <w:pPr>
        <w:spacing w:line="360" w:lineRule="auto"/>
        <w:rPr>
          <w:rFonts w:hint="eastAsia" w:ascii="宋体" w:hAnsi="宋体" w:eastAsia="宋体" w:cs="宋体"/>
          <w:color w:val="auto"/>
          <w:sz w:val="24"/>
          <w:highlight w:val="none"/>
        </w:rPr>
      </w:pPr>
    </w:p>
    <w:p w14:paraId="445A4727">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为了积极配合贵公司进行</w:t>
      </w:r>
      <w:r>
        <w:rPr>
          <w:rFonts w:hint="eastAsia" w:ascii="宋体" w:hAnsi="宋体" w:cs="宋体"/>
          <w:color w:val="auto"/>
          <w:sz w:val="24"/>
          <w:highlight w:val="none"/>
          <w:u w:val="single"/>
          <w:lang w:eastAsia="zh-CN"/>
        </w:rPr>
        <w:t xml:space="preserve"> 福安市老区中学新校区教育装备（理化生实验室及仪器等）采购项目</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招标工作，确保此次招标工作的公平、公正、公开，我公司保证认真贯彻国家有关廉政和招投标的有关规定，特向贵公司承诺如下事项：</w:t>
      </w:r>
    </w:p>
    <w:p w14:paraId="293BF288">
      <w:pPr>
        <w:tabs>
          <w:tab w:val="left" w:pos="1260"/>
        </w:tabs>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1、按照招标文件规定的方式进行投标，不搞招标文件未作要求的任何行为；</w:t>
      </w:r>
    </w:p>
    <w:p w14:paraId="2DA5F029">
      <w:pPr>
        <w:tabs>
          <w:tab w:val="left" w:pos="1260"/>
        </w:tabs>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2、不以任何方式向招标方的任何人赠送礼品、礼金及有价证券；</w:t>
      </w:r>
    </w:p>
    <w:p w14:paraId="6B6B57D0">
      <w:pPr>
        <w:tabs>
          <w:tab w:val="left" w:pos="1260"/>
        </w:tabs>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3、不宴请招标方的任何人或请招标方的任何人参加高消费的娱乐活动以及旅游、考察、参观等；</w:t>
      </w:r>
    </w:p>
    <w:p w14:paraId="63555086">
      <w:pPr>
        <w:tabs>
          <w:tab w:val="left" w:pos="1260"/>
        </w:tabs>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4、不以任何形式报销招标方的任何人以及亲友的各种票据及费用；</w:t>
      </w:r>
    </w:p>
    <w:p w14:paraId="523CD60F">
      <w:pPr>
        <w:tabs>
          <w:tab w:val="left" w:pos="1260"/>
        </w:tabs>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5、不进行可能影响招投标公平、公正的任何活动；</w:t>
      </w:r>
    </w:p>
    <w:p w14:paraId="6643C746">
      <w:pPr>
        <w:tabs>
          <w:tab w:val="left" w:pos="1260"/>
        </w:tabs>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6、如违反上述承诺，愿接受取消投标资格及其他任何形式的处理。</w:t>
      </w:r>
    </w:p>
    <w:p w14:paraId="17E46C22">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136EE28B">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08E8B22D">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7A7BD336">
      <w:pPr>
        <w:pStyle w:val="24"/>
        <w:ind w:firstLine="340"/>
        <w:rPr>
          <w:rFonts w:hint="eastAsia" w:ascii="宋体" w:hAnsi="宋体" w:eastAsia="宋体" w:cs="宋体"/>
          <w:color w:val="auto"/>
          <w:highlight w:val="none"/>
        </w:rPr>
      </w:pPr>
      <w:r>
        <w:rPr>
          <w:rFonts w:hint="eastAsia" w:ascii="宋体" w:hAnsi="宋体" w:eastAsia="宋体" w:cs="宋体"/>
          <w:color w:val="auto"/>
          <w:sz w:val="17"/>
          <w:szCs w:val="17"/>
          <w:highlight w:val="none"/>
        </w:rPr>
        <w:br w:type="page"/>
      </w:r>
    </w:p>
    <w:p w14:paraId="483B96EA">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二</w:t>
      </w:r>
      <w:r>
        <w:rPr>
          <w:rStyle w:val="28"/>
          <w:rFonts w:hint="eastAsia" w:ascii="宋体" w:hAnsi="宋体" w:eastAsia="宋体" w:cs="宋体"/>
          <w:color w:val="auto"/>
          <w:highlight w:val="none"/>
        </w:rPr>
        <w:t>-10信用记录查询结果</w:t>
      </w:r>
    </w:p>
    <w:p w14:paraId="1C91AFE1">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1557C51B">
      <w:pPr>
        <w:pStyle w:val="19"/>
        <w:rPr>
          <w:rFonts w:hint="eastAsia" w:ascii="宋体" w:hAnsi="宋体" w:eastAsia="宋体" w:cs="宋体"/>
          <w:color w:val="auto"/>
          <w:highlight w:val="none"/>
        </w:rPr>
      </w:pPr>
      <w:r>
        <w:rPr>
          <w:rFonts w:hint="eastAsia" w:ascii="宋体" w:hAnsi="宋体" w:eastAsia="宋体" w:cs="宋体"/>
          <w:color w:val="auto"/>
          <w:highlight w:val="none"/>
        </w:rPr>
        <w:t xml:space="preserve">1、由资格审查小组通过网站查询并打印投标人的信用记录。 </w:t>
      </w:r>
    </w:p>
    <w:p w14:paraId="513676B7">
      <w:pPr>
        <w:pStyle w:val="19"/>
        <w:rPr>
          <w:rFonts w:hint="eastAsia" w:ascii="宋体" w:hAnsi="宋体" w:eastAsia="宋体" w:cs="宋体"/>
          <w:color w:val="auto"/>
          <w:highlight w:val="none"/>
        </w:rPr>
      </w:pPr>
      <w:r>
        <w:rPr>
          <w:rFonts w:hint="eastAsia" w:ascii="宋体" w:hAnsi="宋体" w:eastAsia="宋体" w:cs="宋体"/>
          <w:color w:val="auto"/>
          <w:highlight w:val="none"/>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2ABD5454">
      <w:pPr>
        <w:pStyle w:val="19"/>
        <w:tabs>
          <w:tab w:val="left" w:pos="5250"/>
        </w:tabs>
        <w:rPr>
          <w:rFonts w:hint="eastAsia" w:ascii="宋体" w:hAnsi="宋体" w:eastAsia="宋体" w:cs="宋体"/>
          <w:color w:val="auto"/>
          <w:highlight w:val="none"/>
        </w:rPr>
      </w:pPr>
      <w:r>
        <w:rPr>
          <w:rFonts w:hint="eastAsia" w:ascii="宋体" w:hAnsi="宋体" w:eastAsia="宋体" w:cs="宋体"/>
          <w:color w:val="auto"/>
          <w:highlight w:val="none"/>
        </w:rPr>
        <w:t>3、投标人应了解投标人自身的信用记录情况。当投标人受到200万以上罚款的行政处罚且该罚款不属较大数额罚款时，投标人应在投标文件中提供此项罚款不属于较大数额罚款的依据（如提供：相关法律制度的规定、行政执法机构对该罚款不属于较大数额罚款的认定或者其他有效依据）。</w:t>
      </w:r>
    </w:p>
    <w:p w14:paraId="6F8F36ED">
      <w:pPr>
        <w:pStyle w:val="19"/>
        <w:rPr>
          <w:rFonts w:hint="eastAsia" w:ascii="宋体" w:hAnsi="宋体" w:eastAsia="宋体" w:cs="宋体"/>
          <w:color w:val="auto"/>
          <w:highlight w:val="none"/>
        </w:rPr>
      </w:pPr>
    </w:p>
    <w:p w14:paraId="6B612E73">
      <w:pPr>
        <w:pStyle w:val="20"/>
        <w:rPr>
          <w:rFonts w:hint="eastAsia" w:ascii="宋体" w:hAnsi="宋体" w:eastAsia="宋体" w:cs="宋体"/>
          <w:color w:val="auto"/>
          <w:highlight w:val="none"/>
        </w:rPr>
      </w:pPr>
    </w:p>
    <w:p w14:paraId="13F426C8">
      <w:pPr>
        <w:pStyle w:val="19"/>
        <w:jc w:val="center"/>
        <w:rPr>
          <w:rFonts w:hint="eastAsia" w:ascii="宋体" w:hAnsi="宋体" w:eastAsia="宋体" w:cs="宋体"/>
          <w:b/>
          <w:bCs/>
          <w:color w:val="auto"/>
          <w:sz w:val="17"/>
          <w:szCs w:val="17"/>
          <w:highlight w:val="none"/>
        </w:rPr>
      </w:pPr>
    </w:p>
    <w:p w14:paraId="78974B03">
      <w:pPr>
        <w:pStyle w:val="19"/>
        <w:jc w:val="center"/>
        <w:rPr>
          <w:rFonts w:hint="eastAsia" w:ascii="宋体" w:hAnsi="宋体" w:eastAsia="宋体" w:cs="宋体"/>
          <w:b/>
          <w:bCs/>
          <w:color w:val="auto"/>
          <w:sz w:val="17"/>
          <w:szCs w:val="17"/>
          <w:highlight w:val="none"/>
        </w:rPr>
      </w:pPr>
    </w:p>
    <w:p w14:paraId="58B1F013">
      <w:pPr>
        <w:pStyle w:val="20"/>
        <w:rPr>
          <w:rFonts w:hint="eastAsia" w:ascii="宋体" w:hAnsi="宋体" w:eastAsia="宋体" w:cs="宋体"/>
          <w:color w:val="auto"/>
          <w:highlight w:val="none"/>
        </w:rPr>
      </w:pPr>
    </w:p>
    <w:p w14:paraId="55444147">
      <w:pPr>
        <w:pStyle w:val="19"/>
        <w:rPr>
          <w:rFonts w:hint="eastAsia" w:ascii="宋体" w:hAnsi="宋体" w:eastAsia="宋体" w:cs="宋体"/>
          <w:color w:val="auto"/>
          <w:highlight w:val="none"/>
        </w:rPr>
      </w:pPr>
    </w:p>
    <w:p w14:paraId="49492D47">
      <w:pPr>
        <w:pStyle w:val="20"/>
        <w:rPr>
          <w:rFonts w:hint="eastAsia" w:ascii="宋体" w:hAnsi="宋体" w:eastAsia="宋体" w:cs="宋体"/>
          <w:color w:val="auto"/>
          <w:highlight w:val="none"/>
        </w:rPr>
      </w:pPr>
    </w:p>
    <w:p w14:paraId="742E6AA8">
      <w:pPr>
        <w:pStyle w:val="20"/>
        <w:rPr>
          <w:rFonts w:hint="eastAsia" w:ascii="宋体" w:hAnsi="宋体" w:eastAsia="宋体" w:cs="宋体"/>
          <w:color w:val="auto"/>
          <w:highlight w:val="none"/>
        </w:rPr>
      </w:pPr>
    </w:p>
    <w:p w14:paraId="3AB257D0">
      <w:pPr>
        <w:pStyle w:val="20"/>
        <w:rPr>
          <w:rFonts w:hint="eastAsia" w:ascii="宋体" w:hAnsi="宋体" w:eastAsia="宋体" w:cs="宋体"/>
          <w:color w:val="auto"/>
          <w:highlight w:val="none"/>
        </w:rPr>
      </w:pPr>
    </w:p>
    <w:p w14:paraId="0414FF58">
      <w:pPr>
        <w:pStyle w:val="20"/>
        <w:rPr>
          <w:rFonts w:hint="eastAsia" w:ascii="宋体" w:hAnsi="宋体" w:eastAsia="宋体" w:cs="宋体"/>
          <w:color w:val="auto"/>
          <w:highlight w:val="none"/>
        </w:rPr>
      </w:pPr>
    </w:p>
    <w:p w14:paraId="099C7CD1">
      <w:pPr>
        <w:pStyle w:val="20"/>
        <w:rPr>
          <w:rFonts w:hint="eastAsia" w:ascii="宋体" w:hAnsi="宋体" w:eastAsia="宋体" w:cs="宋体"/>
          <w:color w:val="auto"/>
          <w:highlight w:val="none"/>
        </w:rPr>
      </w:pPr>
    </w:p>
    <w:p w14:paraId="465D5BCE">
      <w:pPr>
        <w:pStyle w:val="20"/>
        <w:rPr>
          <w:rFonts w:hint="eastAsia" w:ascii="宋体" w:hAnsi="宋体" w:eastAsia="宋体" w:cs="宋体"/>
          <w:color w:val="auto"/>
          <w:highlight w:val="none"/>
        </w:rPr>
      </w:pPr>
    </w:p>
    <w:p w14:paraId="350A99DC">
      <w:pPr>
        <w:pStyle w:val="20"/>
        <w:rPr>
          <w:rFonts w:hint="eastAsia" w:ascii="宋体" w:hAnsi="宋体" w:eastAsia="宋体" w:cs="宋体"/>
          <w:color w:val="auto"/>
          <w:highlight w:val="none"/>
        </w:rPr>
      </w:pPr>
    </w:p>
    <w:p w14:paraId="0F758FB0">
      <w:pPr>
        <w:pStyle w:val="20"/>
        <w:rPr>
          <w:rFonts w:hint="eastAsia" w:ascii="宋体" w:hAnsi="宋体" w:eastAsia="宋体" w:cs="宋体"/>
          <w:color w:val="auto"/>
          <w:highlight w:val="none"/>
        </w:rPr>
      </w:pPr>
    </w:p>
    <w:p w14:paraId="02DD4967">
      <w:pPr>
        <w:pStyle w:val="20"/>
        <w:rPr>
          <w:rFonts w:hint="eastAsia" w:ascii="宋体" w:hAnsi="宋体" w:eastAsia="宋体" w:cs="宋体"/>
          <w:color w:val="auto"/>
          <w:highlight w:val="none"/>
        </w:rPr>
      </w:pPr>
    </w:p>
    <w:p w14:paraId="3A56ABF8">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二-11中小企业声明函</w:t>
      </w:r>
    </w:p>
    <w:p w14:paraId="5B9A454C">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（以资格条件落实中小企业扶持政策时适用，若有）</w:t>
      </w:r>
    </w:p>
    <w:p w14:paraId="17D96D05">
      <w:pPr>
        <w:pStyle w:val="1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中小企业声明函（货物）</w:t>
      </w:r>
    </w:p>
    <w:p w14:paraId="21F522DE">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本公司（联合体）郑重声明，根据《政府采购促进中小企业发展管理办法》（财库﹝2020﹞46</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号）的规定，本公司（联合体）参加</w:t>
      </w:r>
      <w:r>
        <w:rPr>
          <w:rFonts w:hint="eastAsia" w:ascii="宋体" w:hAnsi="宋体" w:eastAsia="宋体" w:cs="宋体"/>
          <w:color w:val="auto"/>
          <w:sz w:val="24"/>
          <w:szCs w:val="24"/>
          <w:highlight w:val="none"/>
          <w:u w:val="single"/>
        </w:rPr>
        <w:t>（单位名称）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（项目名称）</w:t>
      </w:r>
      <w:r>
        <w:rPr>
          <w:rFonts w:hint="eastAsia" w:ascii="宋体" w:hAnsi="宋体" w:eastAsia="宋体" w:cs="宋体"/>
          <w:color w:val="auto"/>
          <w:sz w:val="24"/>
          <w:szCs w:val="24"/>
          <w:highlight w:val="none"/>
        </w:rPr>
        <w:t>采购活动，提供的货物全部由符合政策要求的中小企业制造。相关企业（含联合体中的中小企业、签订分包意向协议的中小企业）的具体情况如下：</w:t>
      </w:r>
    </w:p>
    <w:p w14:paraId="28793FC2">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行业；制造商为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w:t>
      </w:r>
      <w:r>
        <w:rPr>
          <w:rFonts w:hint="eastAsia" w:ascii="宋体" w:hAnsi="宋体" w:eastAsia="宋体" w:cs="宋体"/>
          <w:color w:val="auto"/>
          <w:sz w:val="24"/>
          <w:szCs w:val="24"/>
          <w:highlight w:val="none"/>
          <w:vertAlign w:val="superscript"/>
        </w:rPr>
        <w:t>1</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37AAE7A3">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行业；制造商为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33FB3711">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p w14:paraId="4E6ECFC0">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以上企业，不属于大企业的分支机构，不存在控股股东为大企业的情形，也不存在与大企业的负责人为同一人的情形。</w:t>
      </w:r>
    </w:p>
    <w:p w14:paraId="40C8CAA4">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本企业对上述声明内容的真实性负责。如有虚假，将依法承担相应责任。</w:t>
      </w:r>
    </w:p>
    <w:p w14:paraId="5B23C4FE">
      <w:pPr>
        <w:pStyle w:val="116"/>
        <w:ind w:firstLine="48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（全称并加盖单位公章）</w:t>
      </w:r>
    </w:p>
    <w:p w14:paraId="5208E191">
      <w:pPr>
        <w:pStyle w:val="116"/>
        <w:ind w:firstLine="48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年　　月　　日</w:t>
      </w:r>
    </w:p>
    <w:p w14:paraId="5C24C848">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※注意：</w:t>
      </w:r>
    </w:p>
    <w:p w14:paraId="00663BD7">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1、从业人员、营业收入、资产总额填报上一年度数据，无上一年度数据的新成立企业可不填报。</w:t>
      </w:r>
    </w:p>
    <w:p w14:paraId="10747DF8">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3BA0A608">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11F22C7">
      <w:pPr>
        <w:pStyle w:val="116"/>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14:paraId="3BAB6ED7">
      <w:pPr>
        <w:pStyle w:val="1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中小企业声明函（工程、服务）</w:t>
      </w:r>
    </w:p>
    <w:p w14:paraId="3CBA940D">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本公司（联合体）郑重声明，根据《政府采购促进中小企业发展管理办法》（财库﹝2020﹞46</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号）的规定，本公司（联合体）参加</w:t>
      </w:r>
      <w:r>
        <w:rPr>
          <w:rFonts w:hint="eastAsia" w:ascii="宋体" w:hAnsi="宋体" w:eastAsia="宋体" w:cs="宋体"/>
          <w:color w:val="auto"/>
          <w:sz w:val="24"/>
          <w:szCs w:val="24"/>
          <w:highlight w:val="none"/>
          <w:u w:val="single"/>
        </w:rPr>
        <w:t>（单位名称）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（项目名称）</w:t>
      </w:r>
      <w:r>
        <w:rPr>
          <w:rFonts w:hint="eastAsia" w:ascii="宋体" w:hAnsi="宋体" w:eastAsia="宋体" w:cs="宋体"/>
          <w:color w:val="auto"/>
          <w:sz w:val="24"/>
          <w:szCs w:val="24"/>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06C266C9">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；承建（承接）企业为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w:t>
      </w:r>
      <w:r>
        <w:rPr>
          <w:rFonts w:hint="eastAsia" w:ascii="宋体" w:hAnsi="宋体" w:eastAsia="宋体" w:cs="宋体"/>
          <w:color w:val="auto"/>
          <w:sz w:val="24"/>
          <w:szCs w:val="24"/>
          <w:highlight w:val="none"/>
          <w:vertAlign w:val="superscript"/>
        </w:rPr>
        <w:t>1</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3ED112A5">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；承建（承接）企业为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6DDF33C2">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p w14:paraId="5C4E96F6">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以上企业，不属于大企业的分支机构，不存在控股股东为大企业的情形，也不存在与大企业的负责人为同一人的情形。</w:t>
      </w:r>
    </w:p>
    <w:p w14:paraId="7420B03C">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本企业对上述声明内容的真实性负责。如有虚假，将依法承担相应责任。</w:t>
      </w:r>
    </w:p>
    <w:p w14:paraId="39B34F9E">
      <w:pPr>
        <w:pStyle w:val="116"/>
        <w:ind w:firstLine="48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（全称并加盖单位公章）</w:t>
      </w:r>
    </w:p>
    <w:p w14:paraId="0DD2AF23">
      <w:pPr>
        <w:pStyle w:val="116"/>
        <w:ind w:firstLine="48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年　　月　　日</w:t>
      </w:r>
    </w:p>
    <w:p w14:paraId="4DE32038">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※注意：</w:t>
      </w:r>
    </w:p>
    <w:p w14:paraId="3B3A3D80">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1、从业人员、营业收入、资产总额填报上一年度数据，无上一年度数据的新成立企业可不填报。</w:t>
      </w:r>
    </w:p>
    <w:p w14:paraId="20B9687E">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071DCAD0">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8CCABDC">
      <w:pPr>
        <w:pStyle w:val="94"/>
        <w:spacing w:line="400" w:lineRule="exact"/>
        <w:rPr>
          <w:rFonts w:hint="eastAsia" w:ascii="宋体" w:hAnsi="宋体" w:eastAsia="宋体" w:cs="宋体"/>
          <w:color w:val="auto"/>
          <w:szCs w:val="21"/>
          <w:highlight w:val="none"/>
        </w:rPr>
      </w:pPr>
    </w:p>
    <w:p w14:paraId="65BAF970">
      <w:pPr>
        <w:rPr>
          <w:rFonts w:hint="eastAsia" w:ascii="宋体" w:hAnsi="宋体" w:eastAsia="宋体" w:cs="宋体"/>
          <w:color w:val="auto"/>
          <w:kern w:val="0"/>
          <w:szCs w:val="21"/>
          <w:highlight w:val="none"/>
        </w:rPr>
      </w:pPr>
    </w:p>
    <w:p w14:paraId="27216DB7">
      <w:pPr>
        <w:pStyle w:val="19"/>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4D84900">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残疾人福利性单位声明函</w:t>
      </w:r>
    </w:p>
    <w:p w14:paraId="32AFD663">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（以资格条件落实中小企业扶持政策时适用，若有）</w:t>
      </w:r>
    </w:p>
    <w:p w14:paraId="757DD669">
      <w:pPr>
        <w:pStyle w:val="19"/>
        <w:spacing w:before="0" w:beforeAutospacing="0" w:after="0" w:afterAutospacing="0"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本投标人郑重声明，根据《财政部 民政部 中国残疾人联合会关于促进残疾人就业政府采购政策的通知》(财库[2017]141号) 、《政府采购促进中小企业发展管理办法》  (财库〔2020〕46号) 的规定，本投标人为符合条件的残疾人福利性单位，且本投标人参加贵单位的 (填写“项目名称”) 项目采购活动：</w:t>
      </w:r>
    </w:p>
    <w:p w14:paraId="0FD72CEE">
      <w:pPr>
        <w:pStyle w:val="19"/>
        <w:spacing w:before="0" w:beforeAutospacing="0" w:after="0" w:afterAutospacing="0"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 提供本投标人制造的 (填写“所投采购包、品目号”) 货物，或提供其他残疾人福利性单位制造的 (填写“所投采购包、品目号”) 货物 (不包括使用非残疾人福利性单位注册商标的货物)。(说明：只有部分货物由残疾人福利企业制造的，在该货物后标※)</w:t>
      </w:r>
    </w:p>
    <w:p w14:paraId="61888FF4">
      <w:pPr>
        <w:pStyle w:val="19"/>
        <w:spacing w:before="0" w:beforeAutospacing="0" w:after="0" w:afterAutospacing="0"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 由本投标人承建的 (填写“所投采购包、品目号”) 工程</w:t>
      </w:r>
    </w:p>
    <w:p w14:paraId="6D2EF174">
      <w:pPr>
        <w:pStyle w:val="19"/>
        <w:spacing w:before="0" w:beforeAutospacing="0" w:after="0" w:afterAutospacing="0"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 由本投标人承接的 (填写“所投采购包、品目号”) 服务；</w:t>
      </w:r>
    </w:p>
    <w:p w14:paraId="4CEC7E86">
      <w:pPr>
        <w:pStyle w:val="19"/>
        <w:spacing w:before="0" w:beforeAutospacing="0" w:after="0" w:afterAutospacing="0" w:line="4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本投标人对上述声明的真实性负责。如有虚假，将依法承担相应责任。</w:t>
      </w:r>
    </w:p>
    <w:p w14:paraId="3955E8BA">
      <w:pPr>
        <w:pStyle w:val="19"/>
        <w:rPr>
          <w:rFonts w:hint="eastAsia" w:ascii="宋体" w:hAnsi="宋体" w:eastAsia="宋体" w:cs="宋体"/>
          <w:color w:val="auto"/>
          <w:highlight w:val="none"/>
        </w:rPr>
      </w:pPr>
      <w:r>
        <w:rPr>
          <w:rFonts w:hint="eastAsia" w:ascii="宋体" w:hAnsi="宋体" w:eastAsia="宋体" w:cs="宋体"/>
          <w:color w:val="auto"/>
          <w:highlight w:val="none"/>
        </w:rPr>
        <w:t>备注：</w:t>
      </w:r>
    </w:p>
    <w:p w14:paraId="6CF6DDB1">
      <w:pPr>
        <w:pStyle w:val="19"/>
        <w:rPr>
          <w:rFonts w:hint="eastAsia" w:ascii="宋体" w:hAnsi="宋体" w:eastAsia="宋体" w:cs="宋体"/>
          <w:color w:val="auto"/>
          <w:highlight w:val="none"/>
        </w:rPr>
      </w:pPr>
      <w:r>
        <w:rPr>
          <w:rFonts w:hint="eastAsia" w:ascii="宋体" w:hAnsi="宋体" w:eastAsia="宋体" w:cs="宋体"/>
          <w:color w:val="auto"/>
          <w:highlight w:val="none"/>
        </w:rPr>
        <w:t>1、请投标人按照实际情况编制填写本声明函，并在相应的（）中打“√”。</w:t>
      </w:r>
    </w:p>
    <w:p w14:paraId="0135D605">
      <w:pPr>
        <w:pStyle w:val="19"/>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、若《残疾人福利性单位声明函》内容不真实，</w:t>
      </w:r>
      <w:r>
        <w:rPr>
          <w:rStyle w:val="28"/>
          <w:rFonts w:hint="eastAsia" w:ascii="宋体" w:hAnsi="宋体" w:eastAsia="宋体" w:cs="宋体"/>
          <w:color w:val="auto"/>
          <w:highlight w:val="none"/>
        </w:rPr>
        <w:t>视为提供虚假材料。</w:t>
      </w:r>
    </w:p>
    <w:p w14:paraId="69C24217">
      <w:pPr>
        <w:pStyle w:val="19"/>
        <w:rPr>
          <w:rFonts w:hint="eastAsia" w:ascii="宋体" w:hAnsi="宋体" w:eastAsia="宋体" w:cs="宋体"/>
          <w:color w:val="auto"/>
          <w:highlight w:val="none"/>
        </w:rPr>
      </w:pPr>
    </w:p>
    <w:p w14:paraId="6DAF354C">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7A9B91E8">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3492EBAA">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02D1994">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FCD2820">
      <w:pPr>
        <w:pStyle w:val="19"/>
        <w:jc w:val="both"/>
        <w:rPr>
          <w:rFonts w:hint="eastAsia" w:ascii="宋体" w:hAnsi="宋体" w:eastAsia="宋体" w:cs="宋体"/>
          <w:color w:val="auto"/>
          <w:highlight w:val="none"/>
        </w:rPr>
      </w:pPr>
      <w:r>
        <w:rPr>
          <w:rFonts w:hint="eastAsia" w:ascii="宋体" w:hAnsi="宋体" w:eastAsia="宋体" w:cs="宋体"/>
          <w:color w:val="auto"/>
          <w:highlight w:val="none"/>
        </w:rPr>
        <w:t>附：</w:t>
      </w:r>
    </w:p>
    <w:p w14:paraId="53585D3A">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监狱企业证明材料</w:t>
      </w:r>
    </w:p>
    <w:p w14:paraId="02042345">
      <w:pPr>
        <w:pStyle w:val="19"/>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投标人为监狱企业，提供本单位制造的货物（承接的服务），并在投标文件中提供省级以上监狱管理局、戒毒管理局（含新疆生产建设兵团）出具的属于监狱企业的证明文件。</w:t>
      </w:r>
    </w:p>
    <w:p w14:paraId="4D64FE3F">
      <w:pPr>
        <w:pStyle w:val="19"/>
        <w:rPr>
          <w:rFonts w:hint="eastAsia" w:ascii="宋体" w:hAnsi="宋体" w:eastAsia="宋体" w:cs="宋体"/>
          <w:color w:val="auto"/>
          <w:highlight w:val="none"/>
        </w:rPr>
      </w:pPr>
    </w:p>
    <w:p w14:paraId="092A112C">
      <w:pPr>
        <w:pStyle w:val="19"/>
        <w:jc w:val="center"/>
        <w:rPr>
          <w:rStyle w:val="28"/>
          <w:rFonts w:hint="eastAsia" w:ascii="宋体" w:hAnsi="宋体" w:eastAsia="宋体" w:cs="宋体"/>
          <w:color w:val="auto"/>
          <w:highlight w:val="none"/>
        </w:rPr>
      </w:pPr>
    </w:p>
    <w:p w14:paraId="5C84C4A3">
      <w:pPr>
        <w:pStyle w:val="20"/>
        <w:rPr>
          <w:rFonts w:hint="eastAsia" w:ascii="宋体" w:hAnsi="宋体" w:eastAsia="宋体" w:cs="宋体"/>
          <w:color w:val="auto"/>
        </w:rPr>
      </w:pPr>
    </w:p>
    <w:p w14:paraId="5786EAE7">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二-12联合体协议（若有）</w:t>
      </w:r>
    </w:p>
    <w:p w14:paraId="5215DD62">
      <w:pPr>
        <w:pStyle w:val="19"/>
        <w:jc w:val="center"/>
        <w:rPr>
          <w:rFonts w:hint="eastAsia" w:ascii="宋体" w:hAnsi="宋体" w:eastAsia="宋体" w:cs="宋体"/>
          <w:color w:val="auto"/>
          <w:highlight w:val="none"/>
        </w:rPr>
      </w:pPr>
    </w:p>
    <w:p w14:paraId="60BDCA68">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w:t>
      </w:r>
      <w:r>
        <w:rPr>
          <w:rFonts w:hint="eastAsia" w:ascii="宋体" w:hAnsi="宋体" w:eastAsia="宋体" w:cs="宋体"/>
          <w:color w:val="auto"/>
          <w:spacing w:val="1"/>
          <w:highlight w:val="none"/>
          <w:u w:val="single"/>
        </w:rPr>
        <w:t>(采购人</w:t>
      </w:r>
      <w:r>
        <w:rPr>
          <w:rFonts w:hint="eastAsia" w:ascii="宋体" w:hAnsi="宋体" w:eastAsia="宋体" w:cs="宋体"/>
          <w:color w:val="auto"/>
          <w:highlight w:val="none"/>
          <w:u w:val="single"/>
        </w:rPr>
        <w:t>或采购代理机构) </w:t>
      </w:r>
    </w:p>
    <w:p w14:paraId="38ACE40B">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兹有</w:t>
      </w:r>
      <w:r>
        <w:rPr>
          <w:rFonts w:hint="eastAsia" w:ascii="宋体" w:hAnsi="宋体" w:eastAsia="宋体" w:cs="宋体"/>
          <w:color w:val="auto"/>
          <w:highlight w:val="none"/>
          <w:u w:val="single"/>
        </w:rPr>
        <w:t>（填写“联合体中各方的全称”，各方的全称之间请用“、”分割）</w:t>
      </w:r>
      <w:r>
        <w:rPr>
          <w:rFonts w:hint="eastAsia" w:ascii="宋体" w:hAnsi="宋体" w:eastAsia="宋体" w:cs="宋体"/>
          <w:color w:val="auto"/>
          <w:highlight w:val="none"/>
        </w:rPr>
        <w:t>自愿组成联合体，共同参加</w:t>
      </w:r>
      <w:r>
        <w:rPr>
          <w:rFonts w:hint="eastAsia" w:ascii="宋体" w:hAnsi="宋体" w:eastAsia="宋体" w:cs="宋体"/>
          <w:color w:val="auto"/>
          <w:highlight w:val="none"/>
          <w:u w:val="single"/>
        </w:rPr>
        <w:t xml:space="preserve">（填写“项目名称”） </w:t>
      </w:r>
      <w:r>
        <w:rPr>
          <w:rFonts w:hint="eastAsia" w:ascii="宋体" w:hAnsi="宋体" w:eastAsia="宋体" w:cs="宋体"/>
          <w:color w:val="auto"/>
          <w:highlight w:val="none"/>
        </w:rPr>
        <w:t>项目（项目编号：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）的投标。现就联合体参加本项目投标的有关事宜达成下列协议：</w:t>
      </w:r>
    </w:p>
    <w:p w14:paraId="24B72587">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一、联合体各方应承担的工作和义务具体如下：</w:t>
      </w:r>
    </w:p>
    <w:p w14:paraId="6FBCD47C">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1、牵头方（</w:t>
      </w:r>
      <w:r>
        <w:rPr>
          <w:rFonts w:hint="eastAsia" w:ascii="宋体" w:hAnsi="宋体" w:eastAsia="宋体" w:cs="宋体"/>
          <w:color w:val="auto"/>
          <w:highlight w:val="none"/>
          <w:u w:val="single"/>
        </w:rPr>
        <w:t>全称</w:t>
      </w:r>
      <w:r>
        <w:rPr>
          <w:rFonts w:hint="eastAsia" w:ascii="宋体" w:hAnsi="宋体" w:eastAsia="宋体" w:cs="宋体"/>
          <w:color w:val="auto"/>
          <w:highlight w:val="none"/>
        </w:rPr>
        <w:t>）：</w:t>
      </w:r>
      <w:r>
        <w:rPr>
          <w:rFonts w:hint="eastAsia" w:ascii="宋体" w:hAnsi="宋体" w:eastAsia="宋体" w:cs="宋体"/>
          <w:color w:val="auto"/>
          <w:highlight w:val="none"/>
          <w:u w:val="single"/>
        </w:rPr>
        <w:t xml:space="preserve"> （填写“工作及义务的具体内容”） </w:t>
      </w:r>
      <w:r>
        <w:rPr>
          <w:rFonts w:hint="eastAsia" w:ascii="宋体" w:hAnsi="宋体" w:eastAsia="宋体" w:cs="宋体"/>
          <w:color w:val="auto"/>
          <w:highlight w:val="none"/>
        </w:rPr>
        <w:t>；</w:t>
      </w:r>
    </w:p>
    <w:p w14:paraId="77D768A5">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2、成员方：</w:t>
      </w:r>
    </w:p>
    <w:p w14:paraId="1A169C5B">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2.1</w:t>
      </w:r>
      <w:r>
        <w:rPr>
          <w:rFonts w:hint="eastAsia" w:ascii="宋体" w:hAnsi="宋体" w:eastAsia="宋体" w:cs="宋体"/>
          <w:color w:val="auto"/>
          <w:highlight w:val="none"/>
          <w:u w:val="single"/>
        </w:rPr>
        <w:t>（成员一的全称）</w:t>
      </w:r>
      <w:r>
        <w:rPr>
          <w:rFonts w:hint="eastAsia" w:ascii="宋体" w:hAnsi="宋体" w:eastAsia="宋体" w:cs="宋体"/>
          <w:color w:val="auto"/>
          <w:highlight w:val="none"/>
        </w:rPr>
        <w:t>：</w:t>
      </w:r>
      <w:r>
        <w:rPr>
          <w:rFonts w:hint="eastAsia" w:ascii="宋体" w:hAnsi="宋体" w:eastAsia="宋体" w:cs="宋体"/>
          <w:color w:val="auto"/>
          <w:highlight w:val="none"/>
          <w:u w:val="single"/>
        </w:rPr>
        <w:t xml:space="preserve"> （填写“工作及义务的具体内容”） </w:t>
      </w:r>
      <w:r>
        <w:rPr>
          <w:rFonts w:hint="eastAsia" w:ascii="宋体" w:hAnsi="宋体" w:eastAsia="宋体" w:cs="宋体"/>
          <w:color w:val="auto"/>
          <w:highlight w:val="none"/>
        </w:rPr>
        <w:t>；</w:t>
      </w:r>
    </w:p>
    <w:p w14:paraId="2A82FA29">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w:t>
      </w:r>
    </w:p>
    <w:p w14:paraId="6593EC67">
      <w:pPr>
        <w:pStyle w:val="19"/>
        <w:ind w:firstLine="329"/>
        <w:rPr>
          <w:rFonts w:hint="eastAsia" w:ascii="宋体" w:hAnsi="宋体" w:eastAsia="宋体" w:cs="宋体"/>
          <w:color w:val="auto"/>
          <w:highlight w:val="none"/>
        </w:rPr>
      </w:pPr>
      <w:r>
        <w:rPr>
          <w:rFonts w:hint="eastAsia" w:ascii="宋体" w:hAnsi="宋体" w:eastAsia="宋体" w:cs="宋体"/>
          <w:color w:val="auto"/>
          <w:highlight w:val="none"/>
        </w:rPr>
        <w:t>二、联合体各方的合同金额占比，具体如下：</w:t>
      </w:r>
    </w:p>
    <w:p w14:paraId="6E10A9C2">
      <w:pPr>
        <w:pStyle w:val="19"/>
        <w:ind w:firstLine="329"/>
        <w:rPr>
          <w:rFonts w:hint="eastAsia" w:ascii="宋体" w:hAnsi="宋体" w:eastAsia="宋体" w:cs="宋体"/>
          <w:color w:val="auto"/>
          <w:highlight w:val="none"/>
        </w:rPr>
      </w:pPr>
      <w:r>
        <w:rPr>
          <w:rFonts w:hint="eastAsia" w:ascii="宋体" w:hAnsi="宋体" w:eastAsia="宋体" w:cs="宋体"/>
          <w:color w:val="auto"/>
          <w:highlight w:val="none"/>
        </w:rPr>
        <w:t>1.牵头方</w:t>
      </w:r>
      <w:r>
        <w:rPr>
          <w:rFonts w:hint="eastAsia" w:ascii="宋体" w:hAnsi="宋体" w:eastAsia="宋体" w:cs="宋体"/>
          <w:color w:val="auto"/>
          <w:highlight w:val="none"/>
          <w:u w:val="single"/>
        </w:rPr>
        <w:t>（全称）</w:t>
      </w:r>
      <w:r>
        <w:rPr>
          <w:rFonts w:hint="eastAsia" w:ascii="宋体" w:hAnsi="宋体" w:eastAsia="宋体" w:cs="宋体"/>
          <w:color w:val="auto"/>
          <w:highlight w:val="none"/>
        </w:rPr>
        <w:t>的合同金额占合同总额的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p>
    <w:p w14:paraId="73A99A1A">
      <w:pPr>
        <w:pStyle w:val="19"/>
        <w:ind w:firstLine="329"/>
        <w:rPr>
          <w:rFonts w:hint="eastAsia" w:ascii="宋体" w:hAnsi="宋体" w:eastAsia="宋体" w:cs="宋体"/>
          <w:color w:val="auto"/>
          <w:highlight w:val="none"/>
        </w:rPr>
      </w:pPr>
      <w:r>
        <w:rPr>
          <w:rFonts w:hint="eastAsia" w:ascii="宋体" w:hAnsi="宋体" w:eastAsia="宋体" w:cs="宋体"/>
          <w:color w:val="auto"/>
          <w:highlight w:val="none"/>
        </w:rPr>
        <w:t xml:space="preserve">2.成员方： </w:t>
      </w:r>
    </w:p>
    <w:p w14:paraId="49B99D3B">
      <w:pPr>
        <w:pStyle w:val="19"/>
        <w:ind w:firstLine="329"/>
        <w:rPr>
          <w:rFonts w:hint="eastAsia" w:ascii="宋体" w:hAnsi="宋体" w:eastAsia="宋体" w:cs="宋体"/>
          <w:color w:val="auto"/>
          <w:highlight w:val="none"/>
        </w:rPr>
      </w:pPr>
      <w:r>
        <w:rPr>
          <w:rFonts w:hint="eastAsia" w:ascii="宋体" w:hAnsi="宋体" w:eastAsia="宋体" w:cs="宋体"/>
          <w:color w:val="auto"/>
          <w:highlight w:val="none"/>
        </w:rPr>
        <w:t>2.1</w:t>
      </w:r>
      <w:r>
        <w:rPr>
          <w:rFonts w:hint="eastAsia" w:ascii="宋体" w:hAnsi="宋体" w:eastAsia="宋体" w:cs="宋体"/>
          <w:color w:val="auto"/>
          <w:highlight w:val="none"/>
          <w:u w:val="single"/>
        </w:rPr>
        <w:t>（成员1的全称）</w:t>
      </w:r>
      <w:r>
        <w:rPr>
          <w:rFonts w:hint="eastAsia" w:ascii="宋体" w:hAnsi="宋体" w:eastAsia="宋体" w:cs="宋体"/>
          <w:color w:val="auto"/>
          <w:highlight w:val="none"/>
        </w:rPr>
        <w:t>的合同金额占合同总额的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p>
    <w:p w14:paraId="27E7B4FF">
      <w:pPr>
        <w:pStyle w:val="19"/>
        <w:ind w:firstLine="329"/>
        <w:rPr>
          <w:rFonts w:hint="eastAsia" w:ascii="宋体" w:hAnsi="宋体" w:eastAsia="宋体" w:cs="宋体"/>
          <w:color w:val="auto"/>
          <w:highlight w:val="none"/>
        </w:rPr>
      </w:pPr>
      <w:r>
        <w:rPr>
          <w:rFonts w:hint="eastAsia" w:ascii="宋体" w:hAnsi="宋体" w:eastAsia="宋体" w:cs="宋体"/>
          <w:color w:val="auto"/>
          <w:highlight w:val="none"/>
        </w:rPr>
        <w:t>……</w:t>
      </w:r>
    </w:p>
    <w:p w14:paraId="204DCD30">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三、联合体各方约定：</w:t>
      </w:r>
    </w:p>
    <w:p w14:paraId="03397762">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1、由</w:t>
      </w:r>
      <w:r>
        <w:rPr>
          <w:rFonts w:hint="eastAsia" w:ascii="宋体" w:hAnsi="宋体" w:eastAsia="宋体" w:cs="宋体"/>
          <w:color w:val="auto"/>
          <w:highlight w:val="none"/>
          <w:u w:val="single"/>
        </w:rPr>
        <w:t>（填写“牵头方的全称”）</w:t>
      </w:r>
      <w:r>
        <w:rPr>
          <w:rFonts w:hint="eastAsia" w:ascii="宋体" w:hAnsi="宋体" w:eastAsia="宋体" w:cs="宋体"/>
          <w:color w:val="auto"/>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14:paraId="073E5810">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2、联合体各方约定由</w:t>
      </w:r>
      <w:r>
        <w:rPr>
          <w:rFonts w:hint="eastAsia" w:ascii="宋体" w:hAnsi="宋体" w:eastAsia="宋体" w:cs="宋体"/>
          <w:color w:val="auto"/>
          <w:highlight w:val="none"/>
          <w:u w:val="single"/>
        </w:rPr>
        <w:t>（填写“牵头方的全称”）</w:t>
      </w:r>
      <w:r>
        <w:rPr>
          <w:rFonts w:hint="eastAsia" w:ascii="宋体" w:hAnsi="宋体" w:eastAsia="宋体" w:cs="宋体"/>
          <w:color w:val="auto"/>
          <w:highlight w:val="none"/>
        </w:rPr>
        <w:t>代表联合体办理投标保证金事宜。</w:t>
      </w:r>
    </w:p>
    <w:p w14:paraId="709318EA">
      <w:pPr>
        <w:pStyle w:val="19"/>
        <w:rPr>
          <w:rFonts w:hint="eastAsia" w:ascii="宋体" w:hAnsi="宋体" w:eastAsia="宋体" w:cs="宋体"/>
          <w:color w:val="auto"/>
          <w:highlight w:val="none"/>
        </w:rPr>
      </w:pPr>
      <w:r>
        <w:rPr>
          <w:rFonts w:hint="eastAsia" w:ascii="宋体" w:hAnsi="宋体" w:eastAsia="宋体" w:cs="宋体"/>
          <w:color w:val="auto"/>
          <w:highlight w:val="none"/>
        </w:rPr>
        <w:t>  3、根据福建省财政厅文件（闽财购[2008]10号）的规定，若本项目采用综合评分法，则联合体只能确定由其中一方的条件参与商务部分的评标。因此，联合体各方约定以</w:t>
      </w:r>
      <w:r>
        <w:rPr>
          <w:rFonts w:hint="eastAsia" w:ascii="宋体" w:hAnsi="宋体" w:eastAsia="宋体" w:cs="宋体"/>
          <w:color w:val="auto"/>
          <w:highlight w:val="none"/>
          <w:u w:val="single"/>
        </w:rPr>
        <w:t>（应填写“其中一方的全称”，如：联合体确定以成员一的条件参与商务部分的评标，则填写“成员一的全称”…；否则填写“无”）</w:t>
      </w:r>
      <w:r>
        <w:rPr>
          <w:rFonts w:hint="eastAsia" w:ascii="宋体" w:hAnsi="宋体" w:eastAsia="宋体" w:cs="宋体"/>
          <w:color w:val="auto"/>
          <w:highlight w:val="none"/>
        </w:rPr>
        <w:t>的条件参与商务部分的评标。</w:t>
      </w:r>
    </w:p>
    <w:p w14:paraId="20F3C3DE">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四、若中标，牵头方将代表联合体与采购人就合同签订事宜进行协商；若协商一致，则联合体各方将共同与采购人签订采购合同，并就采购合同约定的事项对采购人承担连带责任。</w:t>
      </w:r>
    </w:p>
    <w:p w14:paraId="2AB5E669">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五、本协议自签署之日起生效，采购合同履行完毕后自动失效。</w:t>
      </w:r>
    </w:p>
    <w:p w14:paraId="2884F4C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六、本协议一式</w:t>
      </w:r>
      <w:r>
        <w:rPr>
          <w:rFonts w:hint="eastAsia" w:ascii="宋体" w:hAnsi="宋体" w:eastAsia="宋体" w:cs="宋体"/>
          <w:color w:val="auto"/>
          <w:highlight w:val="none"/>
          <w:u w:val="single"/>
        </w:rPr>
        <w:t>（填写具体份数）</w:t>
      </w:r>
      <w:r>
        <w:rPr>
          <w:rFonts w:hint="eastAsia" w:ascii="宋体" w:hAnsi="宋体" w:eastAsia="宋体" w:cs="宋体"/>
          <w:color w:val="auto"/>
          <w:highlight w:val="none"/>
        </w:rPr>
        <w:t>份，联合体各方各执一份，投标文件中提交一份。</w:t>
      </w:r>
    </w:p>
    <w:p w14:paraId="7E02F208">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（以下无正文）</w:t>
      </w:r>
    </w:p>
    <w:p w14:paraId="5EDA6FAD">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74E264F6">
      <w:pPr>
        <w:pStyle w:val="19"/>
        <w:rPr>
          <w:rFonts w:hint="eastAsia" w:ascii="宋体" w:hAnsi="宋体" w:eastAsia="宋体" w:cs="宋体"/>
          <w:color w:val="auto"/>
          <w:highlight w:val="none"/>
        </w:rPr>
      </w:pPr>
      <w:r>
        <w:rPr>
          <w:rFonts w:hint="eastAsia" w:ascii="宋体" w:hAnsi="宋体" w:eastAsia="宋体" w:cs="宋体"/>
          <w:color w:val="auto"/>
          <w:highlight w:val="none"/>
        </w:rPr>
        <w:t>牵头方：</w:t>
      </w:r>
      <w:r>
        <w:rPr>
          <w:rFonts w:hint="eastAsia" w:ascii="宋体" w:hAnsi="宋体" w:eastAsia="宋体" w:cs="宋体"/>
          <w:color w:val="auto"/>
          <w:highlight w:val="none"/>
          <w:u w:val="single"/>
        </w:rPr>
        <w:t>（全称并加盖单位公章）</w:t>
      </w:r>
    </w:p>
    <w:p w14:paraId="052C24E0">
      <w:pPr>
        <w:pStyle w:val="19"/>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（签字或盖章）  </w:t>
      </w:r>
    </w:p>
    <w:p w14:paraId="5060B078">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3CEE282E">
      <w:pPr>
        <w:pStyle w:val="19"/>
        <w:rPr>
          <w:rFonts w:hint="eastAsia" w:ascii="宋体" w:hAnsi="宋体" w:eastAsia="宋体" w:cs="宋体"/>
          <w:color w:val="auto"/>
          <w:highlight w:val="none"/>
        </w:rPr>
      </w:pPr>
      <w:r>
        <w:rPr>
          <w:rFonts w:hint="eastAsia" w:ascii="宋体" w:hAnsi="宋体" w:eastAsia="宋体" w:cs="宋体"/>
          <w:color w:val="auto"/>
          <w:highlight w:val="none"/>
        </w:rPr>
        <w:t>成员一：</w:t>
      </w:r>
      <w:r>
        <w:rPr>
          <w:rFonts w:hint="eastAsia" w:ascii="宋体" w:hAnsi="宋体" w:eastAsia="宋体" w:cs="宋体"/>
          <w:color w:val="auto"/>
          <w:highlight w:val="none"/>
          <w:u w:val="single"/>
        </w:rPr>
        <w:t>（全称并加盖成员一的单位公章）</w:t>
      </w:r>
    </w:p>
    <w:p w14:paraId="7E3101F3">
      <w:pPr>
        <w:pStyle w:val="19"/>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（签字或盖章）  </w:t>
      </w:r>
    </w:p>
    <w:p w14:paraId="5ADD0C0D">
      <w:pPr>
        <w:pStyle w:val="19"/>
        <w:rPr>
          <w:rFonts w:hint="eastAsia" w:ascii="宋体" w:hAnsi="宋体" w:eastAsia="宋体" w:cs="宋体"/>
          <w:color w:val="auto"/>
          <w:highlight w:val="none"/>
        </w:rPr>
      </w:pPr>
      <w:r>
        <w:rPr>
          <w:rFonts w:hint="eastAsia" w:ascii="宋体" w:hAnsi="宋体" w:eastAsia="宋体" w:cs="宋体"/>
          <w:color w:val="auto"/>
          <w:highlight w:val="none"/>
        </w:rPr>
        <w:t>……</w:t>
      </w:r>
    </w:p>
    <w:p w14:paraId="6C2311C4">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756F3040">
      <w:pPr>
        <w:pStyle w:val="19"/>
        <w:rPr>
          <w:rFonts w:hint="eastAsia" w:ascii="宋体" w:hAnsi="宋体" w:eastAsia="宋体" w:cs="宋体"/>
          <w:color w:val="auto"/>
          <w:highlight w:val="none"/>
        </w:rPr>
      </w:pPr>
      <w:r>
        <w:rPr>
          <w:rFonts w:hint="eastAsia" w:ascii="宋体" w:hAnsi="宋体" w:eastAsia="宋体" w:cs="宋体"/>
          <w:color w:val="auto"/>
          <w:highlight w:val="none"/>
        </w:rPr>
        <w:t>成员**：</w:t>
      </w:r>
      <w:r>
        <w:rPr>
          <w:rFonts w:hint="eastAsia" w:ascii="宋体" w:hAnsi="宋体" w:eastAsia="宋体" w:cs="宋体"/>
          <w:color w:val="auto"/>
          <w:highlight w:val="none"/>
          <w:u w:val="single"/>
        </w:rPr>
        <w:t>（全称并加盖成员**的单位公章）</w:t>
      </w:r>
    </w:p>
    <w:p w14:paraId="61634577">
      <w:pPr>
        <w:pStyle w:val="19"/>
        <w:rPr>
          <w:rFonts w:hint="eastAsia" w:ascii="宋体" w:hAnsi="宋体" w:eastAsia="宋体" w:cs="宋体"/>
          <w:color w:val="auto"/>
          <w:highlight w:val="none"/>
        </w:rPr>
      </w:pPr>
      <w:r>
        <w:rPr>
          <w:rFonts w:hint="eastAsia" w:ascii="宋体" w:hAnsi="宋体" w:eastAsia="宋体" w:cs="宋体"/>
          <w:color w:val="auto"/>
          <w:highlight w:val="none"/>
        </w:rPr>
        <w:t>法定代表人或其委托代理人：</w:t>
      </w:r>
      <w:r>
        <w:rPr>
          <w:rFonts w:hint="eastAsia" w:ascii="宋体" w:hAnsi="宋体" w:eastAsia="宋体" w:cs="宋体"/>
          <w:color w:val="auto"/>
          <w:highlight w:val="none"/>
          <w:u w:val="single"/>
        </w:rPr>
        <w:t>  （签字或盖章）  </w:t>
      </w:r>
    </w:p>
    <w:p w14:paraId="4E9E155F">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38A75239">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58193943">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签署日期：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1E401EB9">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859677F">
      <w:pPr>
        <w:pStyle w:val="19"/>
        <w:rPr>
          <w:rFonts w:hint="eastAsia" w:ascii="宋体" w:hAnsi="宋体" w:eastAsia="宋体" w:cs="宋体"/>
          <w:color w:val="auto"/>
          <w:highlight w:val="none"/>
        </w:rPr>
      </w:pPr>
      <w:r>
        <w:rPr>
          <w:rFonts w:hint="eastAsia" w:ascii="宋体" w:hAnsi="宋体" w:eastAsia="宋体" w:cs="宋体"/>
          <w:color w:val="auto"/>
          <w:highlight w:val="none"/>
        </w:rPr>
        <w:t>注意：</w:t>
      </w:r>
    </w:p>
    <w:p w14:paraId="32BF1DCC">
      <w:pPr>
        <w:pStyle w:val="19"/>
        <w:rPr>
          <w:rFonts w:hint="eastAsia" w:ascii="宋体" w:hAnsi="宋体" w:eastAsia="宋体" w:cs="宋体"/>
          <w:color w:val="auto"/>
          <w:highlight w:val="none"/>
        </w:rPr>
      </w:pPr>
      <w:r>
        <w:rPr>
          <w:rFonts w:hint="eastAsia" w:ascii="宋体" w:hAnsi="宋体" w:eastAsia="宋体" w:cs="宋体"/>
          <w:color w:val="auto"/>
          <w:highlight w:val="none"/>
        </w:rPr>
        <w:t xml:space="preserve">1、招标文件接受联合体投标且投标人为联合体的，投标人应提供本协议；否则无须提供。 </w:t>
      </w:r>
    </w:p>
    <w:p w14:paraId="0CB8C1EF">
      <w:pPr>
        <w:pStyle w:val="19"/>
        <w:rPr>
          <w:rFonts w:hint="eastAsia" w:ascii="宋体" w:hAnsi="宋体" w:eastAsia="宋体" w:cs="宋体"/>
          <w:color w:val="auto"/>
          <w:highlight w:val="none"/>
        </w:rPr>
      </w:pPr>
      <w:r>
        <w:rPr>
          <w:rFonts w:hint="eastAsia" w:ascii="宋体" w:hAnsi="宋体" w:eastAsia="宋体" w:cs="宋体"/>
          <w:color w:val="auto"/>
          <w:highlight w:val="none"/>
        </w:rPr>
        <w:t xml:space="preserve">2、本协议由委托代理人签字或盖章的，应按照本章载明的格式提供“单位授权书”。 </w:t>
      </w:r>
    </w:p>
    <w:p w14:paraId="7428C340">
      <w:pPr>
        <w:pStyle w:val="19"/>
        <w:rPr>
          <w:rFonts w:hint="eastAsia" w:ascii="宋体" w:hAnsi="宋体" w:eastAsia="宋体" w:cs="宋体"/>
          <w:color w:val="auto"/>
          <w:highlight w:val="none"/>
        </w:rPr>
      </w:pPr>
      <w:r>
        <w:rPr>
          <w:rFonts w:hint="eastAsia" w:ascii="宋体" w:hAnsi="宋体" w:eastAsia="宋体" w:cs="宋体"/>
          <w:color w:val="auto"/>
          <w:highlight w:val="none"/>
        </w:rPr>
        <w:t>3、在以联合体形式落实中小企业预留份额项目中，投标人除了要提供《中小企业声明函》，还需提供本协议。</w:t>
      </w:r>
    </w:p>
    <w:p w14:paraId="365CB84C">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1D025A67">
      <w:pPr>
        <w:pStyle w:val="19"/>
        <w:jc w:val="center"/>
        <w:rPr>
          <w:rFonts w:hint="eastAsia" w:ascii="宋体" w:hAnsi="宋体" w:eastAsia="宋体" w:cs="宋体"/>
          <w:color w:val="auto"/>
          <w:highlight w:val="none"/>
        </w:rPr>
      </w:pPr>
    </w:p>
    <w:p w14:paraId="4F14BE06">
      <w:pPr>
        <w:pStyle w:val="19"/>
        <w:jc w:val="center"/>
        <w:rPr>
          <w:rFonts w:hint="eastAsia" w:ascii="宋体" w:hAnsi="宋体" w:eastAsia="宋体" w:cs="宋体"/>
          <w:color w:val="auto"/>
          <w:highlight w:val="none"/>
        </w:rPr>
      </w:pPr>
    </w:p>
    <w:p w14:paraId="671B815D">
      <w:pPr>
        <w:pStyle w:val="116"/>
        <w:jc w:val="center"/>
        <w:outlineLvl w:val="3"/>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二-1</w:t>
      </w:r>
      <w:r>
        <w:rPr>
          <w:rFonts w:hint="eastAsia" w:ascii="宋体" w:hAnsi="宋体" w:eastAsia="宋体" w:cs="宋体"/>
          <w:b/>
          <w:color w:val="auto"/>
          <w:sz w:val="24"/>
          <w:szCs w:val="24"/>
          <w:highlight w:val="none"/>
          <w:lang w:val="en-US" w:eastAsia="zh-CN"/>
        </w:rPr>
        <w:t>3</w:t>
      </w:r>
      <w:r>
        <w:rPr>
          <w:rFonts w:hint="eastAsia" w:ascii="宋体" w:hAnsi="宋体" w:eastAsia="宋体" w:cs="宋体"/>
          <w:b/>
          <w:color w:val="auto"/>
          <w:sz w:val="24"/>
          <w:szCs w:val="24"/>
          <w:highlight w:val="none"/>
        </w:rPr>
        <w:t>分包意向协议（若有）</w:t>
      </w:r>
    </w:p>
    <w:p w14:paraId="475C9930">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甲方（总包方）：</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（即本项目的投标人）</w:t>
      </w:r>
    </w:p>
    <w:p w14:paraId="7693DD9F">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乙方（分包方）：</w:t>
      </w:r>
      <w:r>
        <w:rPr>
          <w:rFonts w:hint="eastAsia" w:ascii="宋体" w:hAnsi="宋体" w:eastAsia="宋体" w:cs="宋体"/>
          <w:color w:val="auto"/>
          <w:sz w:val="24"/>
          <w:szCs w:val="24"/>
          <w:highlight w:val="none"/>
          <w:u w:val="single"/>
        </w:rPr>
        <w:t>　　　　　　　</w:t>
      </w:r>
    </w:p>
    <w:p w14:paraId="2CA31763">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兹有甲方参加</w:t>
      </w:r>
      <w:r>
        <w:rPr>
          <w:rFonts w:hint="eastAsia" w:ascii="宋体" w:hAnsi="宋体" w:eastAsia="宋体" w:cs="宋体"/>
          <w:color w:val="auto"/>
          <w:sz w:val="24"/>
          <w:szCs w:val="24"/>
          <w:highlight w:val="none"/>
          <w:u w:val="single"/>
        </w:rPr>
        <w:t>（填写“项目名称”）</w:t>
      </w:r>
      <w:r>
        <w:rPr>
          <w:rFonts w:hint="eastAsia" w:ascii="宋体" w:hAnsi="宋体" w:eastAsia="宋体" w:cs="宋体"/>
          <w:color w:val="auto"/>
          <w:sz w:val="24"/>
          <w:szCs w:val="24"/>
          <w:highlight w:val="none"/>
        </w:rPr>
        <w:t>项目（项目编号：</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）的政府采购活动。甲方期望将采购项目的部分采购标的分包给乙方完成，而乙方保证能够向甲方提供本协议项下的采购标的，甲、乙双方就合同分包的有关事宜达成下列协议：</w:t>
      </w:r>
    </w:p>
    <w:p w14:paraId="63A51517">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一、分包标的</w:t>
      </w:r>
    </w:p>
    <w:p w14:paraId="63EF99FB">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（根据双方的意向填写，可以是表格或文字描述）。</w:t>
      </w:r>
    </w:p>
    <w:p w14:paraId="3FB4EE9F">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二、分包合同金额占比</w:t>
      </w:r>
    </w:p>
    <w:p w14:paraId="3AC3BAFC">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分包合同价占投标总价的比例：</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14:paraId="1079AFBA">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三、其他条款</w:t>
      </w:r>
    </w:p>
    <w:p w14:paraId="42ADBF88">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25"/>
        <w:tblW w:w="1002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010"/>
        <w:gridCol w:w="5010"/>
      </w:tblGrid>
      <w:tr w14:paraId="3FA71B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0" w:hRule="atLeast"/>
        </w:trPr>
        <w:tc>
          <w:tcPr>
            <w:tcW w:w="5010" w:type="dxa"/>
            <w:noWrap w:val="0"/>
            <w:vAlign w:val="top"/>
          </w:tcPr>
          <w:p w14:paraId="22190AC9">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w:t>
            </w:r>
          </w:p>
        </w:tc>
        <w:tc>
          <w:tcPr>
            <w:tcW w:w="5010" w:type="dxa"/>
            <w:noWrap w:val="0"/>
            <w:vAlign w:val="top"/>
          </w:tcPr>
          <w:p w14:paraId="5B264A5F">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w:t>
            </w:r>
          </w:p>
        </w:tc>
      </w:tr>
      <w:tr w14:paraId="3250B3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0" w:hRule="atLeast"/>
        </w:trPr>
        <w:tc>
          <w:tcPr>
            <w:tcW w:w="5010" w:type="dxa"/>
            <w:noWrap w:val="0"/>
            <w:vAlign w:val="top"/>
          </w:tcPr>
          <w:p w14:paraId="653C5421">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w:t>
            </w:r>
          </w:p>
        </w:tc>
        <w:tc>
          <w:tcPr>
            <w:tcW w:w="5010" w:type="dxa"/>
            <w:noWrap w:val="0"/>
            <w:vAlign w:val="top"/>
          </w:tcPr>
          <w:p w14:paraId="7FDB0A43">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住所：</w:t>
            </w:r>
          </w:p>
        </w:tc>
      </w:tr>
      <w:tr w14:paraId="480D91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0" w:hRule="atLeast"/>
        </w:trPr>
        <w:tc>
          <w:tcPr>
            <w:tcW w:w="5010" w:type="dxa"/>
            <w:noWrap w:val="0"/>
            <w:vAlign w:val="top"/>
          </w:tcPr>
          <w:p w14:paraId="11F31D73">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单位负责人或委托代理人：</w:t>
            </w:r>
          </w:p>
        </w:tc>
        <w:tc>
          <w:tcPr>
            <w:tcW w:w="5010" w:type="dxa"/>
            <w:noWrap w:val="0"/>
            <w:vAlign w:val="top"/>
          </w:tcPr>
          <w:p w14:paraId="1B759E0B">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单位负责人或委托代理人：</w:t>
            </w:r>
          </w:p>
        </w:tc>
      </w:tr>
      <w:tr w14:paraId="2B9718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0" w:hRule="atLeast"/>
        </w:trPr>
        <w:tc>
          <w:tcPr>
            <w:tcW w:w="5010" w:type="dxa"/>
            <w:noWrap w:val="0"/>
            <w:vAlign w:val="top"/>
          </w:tcPr>
          <w:p w14:paraId="6B271C86">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联系方法：</w:t>
            </w:r>
          </w:p>
        </w:tc>
        <w:tc>
          <w:tcPr>
            <w:tcW w:w="5010" w:type="dxa"/>
            <w:noWrap w:val="0"/>
            <w:vAlign w:val="top"/>
          </w:tcPr>
          <w:p w14:paraId="775ED87E">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联系方法：</w:t>
            </w:r>
          </w:p>
        </w:tc>
      </w:tr>
      <w:tr w14:paraId="4883CE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0" w:hRule="atLeast"/>
        </w:trPr>
        <w:tc>
          <w:tcPr>
            <w:tcW w:w="5010" w:type="dxa"/>
            <w:noWrap w:val="0"/>
            <w:vAlign w:val="top"/>
          </w:tcPr>
          <w:p w14:paraId="3B7863C6">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tc>
        <w:tc>
          <w:tcPr>
            <w:tcW w:w="5010" w:type="dxa"/>
            <w:noWrap w:val="0"/>
            <w:vAlign w:val="top"/>
          </w:tcPr>
          <w:p w14:paraId="09004902">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w:t>
            </w:r>
          </w:p>
        </w:tc>
      </w:tr>
      <w:tr w14:paraId="224884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0" w:hRule="atLeast"/>
        </w:trPr>
        <w:tc>
          <w:tcPr>
            <w:tcW w:w="5010" w:type="dxa"/>
            <w:noWrap w:val="0"/>
            <w:vAlign w:val="top"/>
          </w:tcPr>
          <w:p w14:paraId="1D664FC3">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tc>
        <w:tc>
          <w:tcPr>
            <w:tcW w:w="5010" w:type="dxa"/>
            <w:noWrap w:val="0"/>
            <w:vAlign w:val="top"/>
          </w:tcPr>
          <w:p w14:paraId="5DB4C909">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p>
        </w:tc>
      </w:tr>
      <w:tr w14:paraId="546A86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21" w:hRule="atLeast"/>
        </w:trPr>
        <w:tc>
          <w:tcPr>
            <w:tcW w:w="10020" w:type="dxa"/>
            <w:gridSpan w:val="2"/>
            <w:noWrap w:val="0"/>
            <w:vAlign w:val="top"/>
          </w:tcPr>
          <w:p w14:paraId="23CDA650">
            <w:pPr>
              <w:pStyle w:val="116"/>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签订地点：</w:t>
            </w:r>
            <w:r>
              <w:rPr>
                <w:rFonts w:hint="eastAsia" w:ascii="宋体" w:hAnsi="宋体" w:eastAsia="宋体" w:cs="宋体"/>
                <w:color w:val="auto"/>
                <w:sz w:val="24"/>
                <w:szCs w:val="24"/>
                <w:highlight w:val="none"/>
                <w:u w:val="single"/>
              </w:rPr>
              <w:t>　　　　　　　　　　</w:t>
            </w:r>
          </w:p>
          <w:p w14:paraId="75B81A33">
            <w:pPr>
              <w:pStyle w:val="116"/>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签约日期：</w:t>
            </w:r>
            <w:r>
              <w:rPr>
                <w:rFonts w:hint="eastAsia" w:ascii="宋体" w:hAnsi="宋体" w:eastAsia="宋体" w:cs="宋体"/>
                <w:color w:val="auto"/>
                <w:sz w:val="24"/>
                <w:szCs w:val="24"/>
                <w:highlight w:val="none"/>
                <w:u w:val="single"/>
              </w:rPr>
              <w:t>　　年　　月　　日</w:t>
            </w:r>
          </w:p>
        </w:tc>
      </w:tr>
    </w:tbl>
    <w:p w14:paraId="78856147">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※注意：</w:t>
      </w:r>
    </w:p>
    <w:p w14:paraId="06F56099">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1.招标文件接受合同分包且投标人拟将合同分包的，应提供本协议；否则无须提供。</w:t>
      </w:r>
    </w:p>
    <w:p w14:paraId="39477A72">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2.本协议由委托代理人签字或盖章的，应按照本章载明的格式提供“单位授权书”。</w:t>
      </w:r>
    </w:p>
    <w:p w14:paraId="64D0CF62">
      <w:pPr>
        <w:pStyle w:val="116"/>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3.在以合同分包形式落实中小企业预留份额项目中，投标人除了要提供《中小企业声明函》，还需提供本协议。</w:t>
      </w:r>
    </w:p>
    <w:p w14:paraId="300F06A9">
      <w:pPr>
        <w:pStyle w:val="11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3F0CDC90">
      <w:pPr>
        <w:pStyle w:val="19"/>
        <w:keepNext w:val="0"/>
        <w:keepLines w:val="0"/>
        <w:pageBreakBefore w:val="0"/>
        <w:kinsoku/>
        <w:wordWrap/>
        <w:overflowPunct/>
        <w:topLinePunct w:val="0"/>
        <w:autoSpaceDE/>
        <w:autoSpaceDN/>
        <w:bidi w:val="0"/>
        <w:adjustRightInd/>
        <w:snapToGrid/>
        <w:spacing w:line="360" w:lineRule="auto"/>
        <w:jc w:val="center"/>
        <w:textAlignment w:val="auto"/>
        <w:rPr>
          <w:rStyle w:val="28"/>
          <w:rFonts w:hint="eastAsia" w:ascii="宋体" w:hAnsi="宋体" w:eastAsia="宋体" w:cs="宋体"/>
          <w:color w:val="auto"/>
          <w:sz w:val="24"/>
          <w:szCs w:val="24"/>
          <w:highlight w:val="none"/>
        </w:rPr>
      </w:pPr>
    </w:p>
    <w:p w14:paraId="08F07950">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二-1</w:t>
      </w:r>
      <w:r>
        <w:rPr>
          <w:rStyle w:val="28"/>
          <w:rFonts w:hint="eastAsia" w:ascii="宋体" w:hAnsi="宋体" w:eastAsia="宋体" w:cs="宋体"/>
          <w:color w:val="auto"/>
          <w:highlight w:val="none"/>
          <w:lang w:val="en-US" w:eastAsia="zh-CN"/>
        </w:rPr>
        <w:t>4</w:t>
      </w:r>
      <w:r>
        <w:rPr>
          <w:rStyle w:val="28"/>
          <w:rFonts w:hint="eastAsia" w:ascii="宋体" w:hAnsi="宋体" w:eastAsia="宋体" w:cs="宋体"/>
          <w:color w:val="auto"/>
          <w:highlight w:val="none"/>
        </w:rPr>
        <w:t>其他资格证明文件（若有）</w:t>
      </w:r>
    </w:p>
    <w:p w14:paraId="189CD0F2">
      <w:pPr>
        <w:pStyle w:val="19"/>
        <w:jc w:val="center"/>
        <w:rPr>
          <w:rStyle w:val="28"/>
          <w:rFonts w:hint="eastAsia" w:ascii="宋体" w:hAnsi="宋体" w:eastAsia="宋体" w:cs="宋体"/>
          <w:color w:val="auto"/>
          <w:highlight w:val="none"/>
        </w:rPr>
      </w:pPr>
      <w:r>
        <w:rPr>
          <w:rFonts w:hint="eastAsia" w:ascii="宋体" w:hAnsi="宋体" w:eastAsia="宋体" w:cs="宋体"/>
          <w:color w:val="auto"/>
          <w:highlight w:val="none"/>
        </w:rPr>
        <w:t>二</w:t>
      </w:r>
      <w:r>
        <w:rPr>
          <w:rStyle w:val="28"/>
          <w:rFonts w:hint="eastAsia" w:ascii="宋体" w:hAnsi="宋体" w:eastAsia="宋体" w:cs="宋体"/>
          <w:color w:val="auto"/>
          <w:highlight w:val="none"/>
        </w:rPr>
        <w:t>-13-①具备履行合同所必需设备和专业技术能力专项证明材料（若有）</w:t>
      </w:r>
    </w:p>
    <w:p w14:paraId="54054B39">
      <w:pPr>
        <w:pStyle w:val="19"/>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w:t>
      </w:r>
      <w:r>
        <w:rPr>
          <w:rFonts w:hint="eastAsia" w:ascii="宋体" w:hAnsi="宋体" w:eastAsia="宋体" w:cs="宋体"/>
          <w:color w:val="auto"/>
          <w:spacing w:val="1"/>
          <w:highlight w:val="none"/>
          <w:u w:val="single"/>
        </w:rPr>
        <w:t>(采购人</w:t>
      </w:r>
      <w:r>
        <w:rPr>
          <w:rFonts w:hint="eastAsia" w:ascii="宋体" w:hAnsi="宋体" w:eastAsia="宋体" w:cs="宋体"/>
          <w:color w:val="auto"/>
          <w:highlight w:val="none"/>
          <w:u w:val="single"/>
        </w:rPr>
        <w:t>或采购代理机构) </w:t>
      </w:r>
    </w:p>
    <w:p w14:paraId="716D6D15">
      <w:pPr>
        <w:widowControl/>
        <w:ind w:firstLine="240" w:firstLineChars="1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现附上我方具备履行合同所必需的设备和专业技术能力的专项证明材料复印件（具体附后），上述证明材料真实有效，否则我方负全部责任。</w:t>
      </w:r>
    </w:p>
    <w:p w14:paraId="56BACA44">
      <w:pPr>
        <w:pStyle w:val="19"/>
        <w:jc w:val="center"/>
        <w:rPr>
          <w:rStyle w:val="28"/>
          <w:rFonts w:hint="eastAsia" w:ascii="宋体" w:hAnsi="宋体" w:eastAsia="宋体" w:cs="宋体"/>
          <w:color w:val="auto"/>
          <w:highlight w:val="none"/>
        </w:rPr>
      </w:pPr>
    </w:p>
    <w:p w14:paraId="4CAE0EAC">
      <w:pPr>
        <w:widowControl/>
        <w:ind w:firstLine="240" w:firstLineChars="1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※注意： </w:t>
      </w:r>
    </w:p>
    <w:p w14:paraId="557B4087">
      <w:pPr>
        <w:widowControl/>
        <w:ind w:firstLine="240" w:firstLineChars="1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1、招标文件要求投标人提供“具备履行合同所必需的设备和专业技术能力专项证明材料”的，投标人应按照招标文件规定在此项下提供相应证明材料复印件。</w:t>
      </w:r>
    </w:p>
    <w:p w14:paraId="3EA06AE0">
      <w:pPr>
        <w:widowControl/>
        <w:ind w:firstLine="240" w:firstLineChars="1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2、投标人提供的相应证明材料复印件均应符合：内容完整、清晰、整洁，并由投标人加盖其单位公章。</w:t>
      </w:r>
    </w:p>
    <w:p w14:paraId="4F68DF93">
      <w:pPr>
        <w:pStyle w:val="19"/>
        <w:jc w:val="center"/>
        <w:rPr>
          <w:rStyle w:val="28"/>
          <w:rFonts w:hint="eastAsia" w:ascii="宋体" w:hAnsi="宋体" w:eastAsia="宋体" w:cs="宋体"/>
          <w:color w:val="auto"/>
          <w:highlight w:val="none"/>
        </w:rPr>
      </w:pPr>
    </w:p>
    <w:p w14:paraId="2FA2B17B">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4E9644C3">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346278D1">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0A72E9E5">
      <w:pPr>
        <w:pStyle w:val="19"/>
        <w:jc w:val="center"/>
        <w:rPr>
          <w:rStyle w:val="28"/>
          <w:rFonts w:hint="eastAsia" w:ascii="宋体" w:hAnsi="宋体" w:eastAsia="宋体" w:cs="宋体"/>
          <w:color w:val="auto"/>
          <w:highlight w:val="none"/>
        </w:rPr>
      </w:pPr>
    </w:p>
    <w:p w14:paraId="1905B39D">
      <w:pPr>
        <w:pStyle w:val="20"/>
        <w:rPr>
          <w:rStyle w:val="28"/>
          <w:rFonts w:hint="eastAsia" w:ascii="宋体" w:hAnsi="宋体" w:eastAsia="宋体" w:cs="宋体"/>
          <w:b/>
          <w:color w:val="auto"/>
          <w:highlight w:val="none"/>
        </w:rPr>
      </w:pPr>
    </w:p>
    <w:p w14:paraId="076C747E">
      <w:pPr>
        <w:pStyle w:val="20"/>
        <w:rPr>
          <w:rStyle w:val="28"/>
          <w:rFonts w:hint="eastAsia" w:ascii="宋体" w:hAnsi="宋体" w:eastAsia="宋体" w:cs="宋体"/>
          <w:b/>
          <w:color w:val="auto"/>
          <w:highlight w:val="none"/>
        </w:rPr>
      </w:pPr>
    </w:p>
    <w:p w14:paraId="0B7D0573">
      <w:pPr>
        <w:pStyle w:val="20"/>
        <w:rPr>
          <w:rStyle w:val="28"/>
          <w:rFonts w:hint="eastAsia" w:ascii="宋体" w:hAnsi="宋体" w:eastAsia="宋体" w:cs="宋体"/>
          <w:b/>
          <w:color w:val="auto"/>
          <w:highlight w:val="none"/>
        </w:rPr>
      </w:pPr>
    </w:p>
    <w:p w14:paraId="19F75084">
      <w:pPr>
        <w:pStyle w:val="20"/>
        <w:rPr>
          <w:rStyle w:val="28"/>
          <w:rFonts w:hint="eastAsia" w:ascii="宋体" w:hAnsi="宋体" w:eastAsia="宋体" w:cs="宋体"/>
          <w:b/>
          <w:color w:val="auto"/>
          <w:highlight w:val="none"/>
        </w:rPr>
      </w:pPr>
    </w:p>
    <w:p w14:paraId="21C4B25F">
      <w:pPr>
        <w:pStyle w:val="20"/>
        <w:rPr>
          <w:rStyle w:val="28"/>
          <w:rFonts w:hint="eastAsia" w:ascii="宋体" w:hAnsi="宋体" w:eastAsia="宋体" w:cs="宋体"/>
          <w:b/>
          <w:color w:val="auto"/>
          <w:highlight w:val="none"/>
        </w:rPr>
      </w:pPr>
    </w:p>
    <w:p w14:paraId="52248B0F">
      <w:pPr>
        <w:pStyle w:val="20"/>
        <w:rPr>
          <w:rStyle w:val="28"/>
          <w:rFonts w:hint="eastAsia" w:ascii="宋体" w:hAnsi="宋体" w:eastAsia="宋体" w:cs="宋体"/>
          <w:b/>
          <w:color w:val="auto"/>
          <w:highlight w:val="none"/>
        </w:rPr>
      </w:pPr>
    </w:p>
    <w:p w14:paraId="046F57C5">
      <w:pPr>
        <w:pStyle w:val="20"/>
        <w:rPr>
          <w:rStyle w:val="28"/>
          <w:rFonts w:hint="eastAsia" w:ascii="宋体" w:hAnsi="宋体" w:eastAsia="宋体" w:cs="宋体"/>
          <w:b/>
          <w:color w:val="auto"/>
          <w:highlight w:val="none"/>
        </w:rPr>
      </w:pPr>
    </w:p>
    <w:p w14:paraId="385C6E9F">
      <w:pPr>
        <w:pStyle w:val="20"/>
        <w:rPr>
          <w:rStyle w:val="28"/>
          <w:rFonts w:hint="eastAsia" w:ascii="宋体" w:hAnsi="宋体" w:eastAsia="宋体" w:cs="宋体"/>
          <w:b/>
          <w:color w:val="auto"/>
          <w:highlight w:val="none"/>
        </w:rPr>
      </w:pPr>
    </w:p>
    <w:p w14:paraId="69F740F7">
      <w:pPr>
        <w:pStyle w:val="20"/>
        <w:rPr>
          <w:rStyle w:val="28"/>
          <w:rFonts w:hint="eastAsia" w:ascii="宋体" w:hAnsi="宋体" w:eastAsia="宋体" w:cs="宋体"/>
          <w:b/>
          <w:color w:val="auto"/>
          <w:highlight w:val="none"/>
        </w:rPr>
      </w:pPr>
    </w:p>
    <w:p w14:paraId="5AD1883D">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二</w:t>
      </w:r>
      <w:r>
        <w:rPr>
          <w:rStyle w:val="28"/>
          <w:rFonts w:hint="eastAsia" w:ascii="宋体" w:hAnsi="宋体" w:eastAsia="宋体" w:cs="宋体"/>
          <w:color w:val="auto"/>
          <w:highlight w:val="none"/>
        </w:rPr>
        <w:t>-13-②招标文件规定的其他资格证明文件（若有）</w:t>
      </w:r>
    </w:p>
    <w:p w14:paraId="685CEF93">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编制说明</w:t>
      </w:r>
    </w:p>
    <w:p w14:paraId="2F9FD1D3">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 </w:t>
      </w:r>
    </w:p>
    <w:p w14:paraId="6A0ECC53">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除招标文件另有规定外，招标文件要求提交的除前述资格证明文件外的其他资格证明文件（若有）加盖投标人的单位公章后应在此项下提交。</w:t>
      </w:r>
    </w:p>
    <w:p w14:paraId="7D743AAA">
      <w:pPr>
        <w:pStyle w:val="19"/>
        <w:jc w:val="both"/>
        <w:rPr>
          <w:rFonts w:hint="eastAsia" w:ascii="宋体" w:hAnsi="宋体" w:eastAsia="宋体" w:cs="宋体"/>
          <w:color w:val="auto"/>
          <w:highlight w:val="none"/>
        </w:rPr>
      </w:pPr>
    </w:p>
    <w:p w14:paraId="085B7771">
      <w:pPr>
        <w:pStyle w:val="19"/>
        <w:jc w:val="both"/>
        <w:rPr>
          <w:rFonts w:hint="eastAsia" w:ascii="宋体" w:hAnsi="宋体" w:eastAsia="宋体" w:cs="宋体"/>
          <w:color w:val="auto"/>
          <w:highlight w:val="none"/>
          <w:lang w:val="en-US" w:eastAsia="zh-CN"/>
        </w:rPr>
      </w:pPr>
    </w:p>
    <w:p w14:paraId="26BBF4ED">
      <w:pPr>
        <w:pStyle w:val="19"/>
        <w:jc w:val="center"/>
        <w:rPr>
          <w:rFonts w:hint="eastAsia" w:ascii="宋体" w:hAnsi="宋体" w:eastAsia="宋体" w:cs="宋体"/>
          <w:color w:val="auto"/>
          <w:highlight w:val="none"/>
        </w:rPr>
      </w:pPr>
    </w:p>
    <w:p w14:paraId="3A4E7104">
      <w:pPr>
        <w:pStyle w:val="19"/>
        <w:jc w:val="center"/>
        <w:rPr>
          <w:rFonts w:hint="eastAsia" w:ascii="宋体" w:hAnsi="宋体" w:eastAsia="宋体" w:cs="宋体"/>
          <w:color w:val="auto"/>
          <w:highlight w:val="none"/>
        </w:rPr>
      </w:pPr>
    </w:p>
    <w:p w14:paraId="1E58671A">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1CF21BBD">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  </w:t>
      </w:r>
    </w:p>
    <w:p w14:paraId="322732DC">
      <w:pPr>
        <w:pStyle w:val="19"/>
        <w:jc w:val="right"/>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5C610A55">
      <w:pPr>
        <w:pStyle w:val="19"/>
        <w:jc w:val="both"/>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5D35041B">
      <w:pPr>
        <w:pStyle w:val="19"/>
        <w:jc w:val="center"/>
        <w:rPr>
          <w:rFonts w:hint="eastAsia" w:ascii="宋体" w:hAnsi="宋体" w:eastAsia="宋体" w:cs="宋体"/>
          <w:color w:val="auto"/>
          <w:highlight w:val="none"/>
        </w:rPr>
      </w:pPr>
    </w:p>
    <w:p w14:paraId="60697812">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三</w:t>
      </w:r>
      <w:r>
        <w:rPr>
          <w:rStyle w:val="28"/>
          <w:rFonts w:hint="eastAsia" w:ascii="宋体" w:hAnsi="宋体" w:eastAsia="宋体" w:cs="宋体"/>
          <w:color w:val="auto"/>
          <w:highlight w:val="none"/>
        </w:rPr>
        <w:t>、投标保证金</w:t>
      </w:r>
    </w:p>
    <w:p w14:paraId="31294A71">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0716DE6B">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3304F873">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编制说明</w:t>
      </w:r>
    </w:p>
    <w:p w14:paraId="677A3FE8">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535DEE40">
      <w:pPr>
        <w:pStyle w:val="19"/>
        <w:rPr>
          <w:rFonts w:hint="eastAsia" w:ascii="宋体" w:hAnsi="宋体" w:eastAsia="宋体" w:cs="宋体"/>
          <w:color w:val="auto"/>
          <w:highlight w:val="none"/>
        </w:rPr>
      </w:pPr>
      <w:r>
        <w:rPr>
          <w:rFonts w:hint="eastAsia" w:ascii="宋体" w:hAnsi="宋体" w:eastAsia="宋体" w:cs="宋体"/>
          <w:color w:val="auto"/>
          <w:highlight w:val="none"/>
        </w:rPr>
        <w:t>1、在此项下提交的</w:t>
      </w:r>
      <w:r>
        <w:rPr>
          <w:rStyle w:val="28"/>
          <w:rFonts w:hint="eastAsia" w:ascii="宋体" w:hAnsi="宋体" w:eastAsia="宋体" w:cs="宋体"/>
          <w:color w:val="auto"/>
          <w:highlight w:val="none"/>
        </w:rPr>
        <w:t>“投标保证金”</w:t>
      </w:r>
      <w:r>
        <w:rPr>
          <w:rFonts w:hint="eastAsia" w:ascii="宋体" w:hAnsi="宋体" w:eastAsia="宋体" w:cs="宋体"/>
          <w:color w:val="auto"/>
          <w:highlight w:val="none"/>
        </w:rPr>
        <w:t>材料可使用转账凭证复印件有关原始页面的打印件。</w:t>
      </w:r>
    </w:p>
    <w:p w14:paraId="6E615ED3">
      <w:pPr>
        <w:pStyle w:val="19"/>
        <w:rPr>
          <w:rFonts w:hint="eastAsia" w:ascii="宋体" w:hAnsi="宋体" w:eastAsia="宋体" w:cs="宋体"/>
          <w:color w:val="auto"/>
          <w:highlight w:val="none"/>
        </w:rPr>
      </w:pPr>
      <w:r>
        <w:rPr>
          <w:rFonts w:hint="eastAsia" w:ascii="宋体" w:hAnsi="宋体" w:eastAsia="宋体" w:cs="宋体"/>
          <w:color w:val="auto"/>
          <w:highlight w:val="none"/>
        </w:rPr>
        <w:t>2、投标保证金是否已提交的认定按照招标文件第三章规定执行。</w:t>
      </w:r>
    </w:p>
    <w:p w14:paraId="227F0507">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65017031">
      <w:pPr>
        <w:pStyle w:val="19"/>
        <w:jc w:val="center"/>
        <w:rPr>
          <w:rFonts w:hint="eastAsia" w:ascii="宋体" w:hAnsi="宋体" w:eastAsia="宋体" w:cs="宋体"/>
          <w:color w:val="auto"/>
          <w:sz w:val="72"/>
          <w:szCs w:val="72"/>
          <w:highlight w:val="none"/>
        </w:rPr>
      </w:pPr>
      <w:r>
        <w:rPr>
          <w:rStyle w:val="28"/>
          <w:rFonts w:hint="eastAsia" w:ascii="宋体" w:hAnsi="宋体" w:eastAsia="宋体" w:cs="宋体"/>
          <w:color w:val="auto"/>
          <w:sz w:val="22"/>
          <w:szCs w:val="22"/>
          <w:highlight w:val="none"/>
        </w:rPr>
        <w:br w:type="page"/>
      </w:r>
      <w:r>
        <w:rPr>
          <w:rStyle w:val="28"/>
          <w:rFonts w:hint="eastAsia" w:ascii="宋体" w:hAnsi="宋体" w:eastAsia="宋体" w:cs="宋体"/>
          <w:color w:val="auto"/>
          <w:sz w:val="72"/>
          <w:szCs w:val="72"/>
          <w:highlight w:val="none"/>
        </w:rPr>
        <w:t>封面格式</w:t>
      </w:r>
    </w:p>
    <w:p w14:paraId="0D319747">
      <w:pPr>
        <w:pStyle w:val="19"/>
        <w:rPr>
          <w:rFonts w:hint="eastAsia" w:ascii="宋体" w:hAnsi="宋体" w:eastAsia="宋体" w:cs="宋体"/>
          <w:color w:val="auto"/>
          <w:sz w:val="72"/>
          <w:szCs w:val="72"/>
          <w:highlight w:val="none"/>
        </w:rPr>
      </w:pPr>
    </w:p>
    <w:p w14:paraId="5EB9A7A0">
      <w:pPr>
        <w:pStyle w:val="19"/>
        <w:jc w:val="center"/>
        <w:rPr>
          <w:rFonts w:hint="eastAsia" w:ascii="宋体" w:hAnsi="宋体" w:eastAsia="宋体" w:cs="宋体"/>
          <w:color w:val="auto"/>
          <w:sz w:val="72"/>
          <w:szCs w:val="72"/>
          <w:highlight w:val="none"/>
        </w:rPr>
      </w:pPr>
      <w:r>
        <w:rPr>
          <w:rStyle w:val="28"/>
          <w:rFonts w:hint="eastAsia" w:ascii="宋体" w:hAnsi="宋体" w:eastAsia="宋体" w:cs="宋体"/>
          <w:color w:val="auto"/>
          <w:sz w:val="72"/>
          <w:szCs w:val="72"/>
          <w:highlight w:val="none"/>
        </w:rPr>
        <w:t>投 标 文 件</w:t>
      </w:r>
    </w:p>
    <w:p w14:paraId="2DF593A6">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72"/>
          <w:szCs w:val="72"/>
          <w:highlight w:val="none"/>
        </w:rPr>
        <w:t>（报价部分）</w:t>
      </w:r>
    </w:p>
    <w:p w14:paraId="314D64F3">
      <w:pPr>
        <w:pStyle w:val="19"/>
        <w:rPr>
          <w:rFonts w:hint="eastAsia" w:ascii="宋体" w:hAnsi="宋体" w:eastAsia="宋体" w:cs="宋体"/>
          <w:color w:val="auto"/>
          <w:highlight w:val="none"/>
        </w:rPr>
      </w:pPr>
      <w:r>
        <w:rPr>
          <w:rFonts w:hint="eastAsia" w:ascii="宋体" w:hAnsi="宋体" w:eastAsia="宋体" w:cs="宋体"/>
          <w:color w:val="auto"/>
          <w:sz w:val="28"/>
          <w:szCs w:val="28"/>
          <w:highlight w:val="none"/>
        </w:rPr>
        <w:t> </w:t>
      </w:r>
    </w:p>
    <w:p w14:paraId="11FC63DC">
      <w:pPr>
        <w:pStyle w:val="19"/>
        <w:jc w:val="center"/>
        <w:rPr>
          <w:rFonts w:hint="eastAsia" w:ascii="宋体" w:hAnsi="宋体" w:eastAsia="宋体" w:cs="宋体"/>
          <w:color w:val="auto"/>
          <w:sz w:val="44"/>
          <w:szCs w:val="44"/>
          <w:highlight w:val="none"/>
        </w:rPr>
      </w:pPr>
      <w:r>
        <w:rPr>
          <w:rStyle w:val="28"/>
          <w:rFonts w:hint="eastAsia" w:ascii="宋体" w:hAnsi="宋体" w:eastAsia="宋体" w:cs="宋体"/>
          <w:color w:val="auto"/>
          <w:sz w:val="44"/>
          <w:szCs w:val="44"/>
          <w:highlight w:val="none"/>
          <w:u w:val="single"/>
        </w:rPr>
        <w:t>（填写正本或副本）</w:t>
      </w:r>
    </w:p>
    <w:p w14:paraId="7DC496E7">
      <w:pPr>
        <w:pStyle w:val="19"/>
        <w:rPr>
          <w:rFonts w:hint="eastAsia" w:ascii="宋体" w:hAnsi="宋体" w:eastAsia="宋体" w:cs="宋体"/>
          <w:color w:val="auto"/>
          <w:highlight w:val="none"/>
        </w:rPr>
      </w:pPr>
      <w:r>
        <w:rPr>
          <w:rFonts w:hint="eastAsia" w:ascii="宋体" w:hAnsi="宋体" w:eastAsia="宋体" w:cs="宋体"/>
          <w:color w:val="auto"/>
          <w:sz w:val="28"/>
          <w:szCs w:val="28"/>
          <w:highlight w:val="none"/>
        </w:rPr>
        <w:t> </w:t>
      </w:r>
    </w:p>
    <w:p w14:paraId="450D66FD">
      <w:pPr>
        <w:pStyle w:val="19"/>
        <w:ind w:firstLine="2806" w:firstLineChars="1118"/>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项目名称：</w:t>
      </w:r>
      <w:r>
        <w:rPr>
          <w:rStyle w:val="28"/>
          <w:rFonts w:hint="eastAsia" w:ascii="宋体" w:hAnsi="宋体" w:eastAsia="宋体" w:cs="宋体"/>
          <w:color w:val="auto"/>
          <w:sz w:val="25"/>
          <w:szCs w:val="25"/>
          <w:highlight w:val="none"/>
          <w:u w:val="single"/>
        </w:rPr>
        <w:t>（由投标人填写）</w:t>
      </w:r>
    </w:p>
    <w:p w14:paraId="7265C6E9">
      <w:pPr>
        <w:pStyle w:val="19"/>
        <w:ind w:firstLine="2806" w:firstLineChars="1118"/>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项目编号：</w:t>
      </w:r>
      <w:r>
        <w:rPr>
          <w:rStyle w:val="28"/>
          <w:rFonts w:hint="eastAsia" w:ascii="宋体" w:hAnsi="宋体" w:eastAsia="宋体" w:cs="宋体"/>
          <w:color w:val="auto"/>
          <w:sz w:val="25"/>
          <w:szCs w:val="25"/>
          <w:highlight w:val="none"/>
          <w:u w:val="single"/>
        </w:rPr>
        <w:t>（由投标人填写）</w:t>
      </w:r>
    </w:p>
    <w:p w14:paraId="12C66F83">
      <w:pPr>
        <w:pStyle w:val="19"/>
        <w:ind w:firstLine="2806" w:firstLineChars="1118"/>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所投采购包：</w:t>
      </w:r>
      <w:r>
        <w:rPr>
          <w:rStyle w:val="28"/>
          <w:rFonts w:hint="eastAsia" w:ascii="宋体" w:hAnsi="宋体" w:eastAsia="宋体" w:cs="宋体"/>
          <w:color w:val="auto"/>
          <w:sz w:val="25"/>
          <w:szCs w:val="25"/>
          <w:highlight w:val="none"/>
          <w:u w:val="single"/>
        </w:rPr>
        <w:t>（由投标人填写）</w:t>
      </w:r>
    </w:p>
    <w:p w14:paraId="2C314D03">
      <w:pPr>
        <w:pStyle w:val="19"/>
        <w:rPr>
          <w:rFonts w:hint="eastAsia" w:ascii="宋体" w:hAnsi="宋体" w:eastAsia="宋体" w:cs="宋体"/>
          <w:color w:val="auto"/>
          <w:highlight w:val="none"/>
        </w:rPr>
      </w:pPr>
    </w:p>
    <w:p w14:paraId="24899C7A">
      <w:pPr>
        <w:pStyle w:val="19"/>
        <w:rPr>
          <w:rFonts w:hint="eastAsia" w:ascii="宋体" w:hAnsi="宋体" w:eastAsia="宋体" w:cs="宋体"/>
          <w:color w:val="auto"/>
          <w:highlight w:val="none"/>
        </w:rPr>
      </w:pPr>
      <w:r>
        <w:rPr>
          <w:rFonts w:hint="eastAsia" w:ascii="宋体" w:hAnsi="宋体" w:eastAsia="宋体" w:cs="宋体"/>
          <w:color w:val="auto"/>
          <w:sz w:val="28"/>
          <w:szCs w:val="28"/>
          <w:highlight w:val="none"/>
        </w:rPr>
        <w:t> </w:t>
      </w:r>
    </w:p>
    <w:p w14:paraId="2BA4E24C">
      <w:pPr>
        <w:pStyle w:val="19"/>
        <w:ind w:firstLine="3012" w:firstLineChars="1200"/>
        <w:jc w:val="both"/>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投标人：</w:t>
      </w:r>
      <w:r>
        <w:rPr>
          <w:rStyle w:val="28"/>
          <w:rFonts w:hint="eastAsia" w:ascii="宋体" w:hAnsi="宋体" w:eastAsia="宋体" w:cs="宋体"/>
          <w:color w:val="auto"/>
          <w:sz w:val="25"/>
          <w:szCs w:val="25"/>
          <w:highlight w:val="none"/>
          <w:u w:val="single"/>
        </w:rPr>
        <w:t>（填写“全称”）</w:t>
      </w:r>
    </w:p>
    <w:p w14:paraId="268C4E25">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u w:val="single"/>
        </w:rPr>
        <w:t>（由投标人填写）</w:t>
      </w:r>
      <w:r>
        <w:rPr>
          <w:rStyle w:val="28"/>
          <w:rFonts w:hint="eastAsia" w:ascii="宋体" w:hAnsi="宋体" w:eastAsia="宋体" w:cs="宋体"/>
          <w:color w:val="auto"/>
          <w:sz w:val="25"/>
          <w:szCs w:val="25"/>
          <w:highlight w:val="none"/>
        </w:rPr>
        <w:t>年</w:t>
      </w:r>
      <w:r>
        <w:rPr>
          <w:rStyle w:val="28"/>
          <w:rFonts w:hint="eastAsia" w:ascii="宋体" w:hAnsi="宋体" w:eastAsia="宋体" w:cs="宋体"/>
          <w:color w:val="auto"/>
          <w:sz w:val="25"/>
          <w:szCs w:val="25"/>
          <w:highlight w:val="none"/>
          <w:u w:val="single"/>
        </w:rPr>
        <w:t>（由投标人填写）</w:t>
      </w:r>
      <w:r>
        <w:rPr>
          <w:rStyle w:val="28"/>
          <w:rFonts w:hint="eastAsia" w:ascii="宋体" w:hAnsi="宋体" w:eastAsia="宋体" w:cs="宋体"/>
          <w:color w:val="auto"/>
          <w:sz w:val="25"/>
          <w:szCs w:val="25"/>
          <w:highlight w:val="none"/>
        </w:rPr>
        <w:t>月</w:t>
      </w:r>
    </w:p>
    <w:p w14:paraId="4D4C84F7">
      <w:pPr>
        <w:pStyle w:val="19"/>
        <w:rPr>
          <w:rFonts w:hint="eastAsia" w:ascii="宋体" w:hAnsi="宋体" w:eastAsia="宋体" w:cs="宋体"/>
          <w:color w:val="auto"/>
          <w:sz w:val="17"/>
          <w:szCs w:val="17"/>
          <w:highlight w:val="none"/>
        </w:rPr>
      </w:pPr>
      <w:r>
        <w:rPr>
          <w:rFonts w:hint="eastAsia" w:ascii="宋体" w:hAnsi="宋体" w:eastAsia="宋体" w:cs="宋体"/>
          <w:color w:val="auto"/>
          <w:sz w:val="17"/>
          <w:szCs w:val="17"/>
          <w:highlight w:val="none"/>
        </w:rPr>
        <w:t> </w:t>
      </w:r>
    </w:p>
    <w:p w14:paraId="5570C6EB">
      <w:pPr>
        <w:pStyle w:val="19"/>
        <w:rPr>
          <w:rFonts w:hint="eastAsia" w:ascii="宋体" w:hAnsi="宋体" w:eastAsia="宋体" w:cs="宋体"/>
          <w:color w:val="auto"/>
          <w:sz w:val="17"/>
          <w:szCs w:val="17"/>
          <w:highlight w:val="none"/>
        </w:rPr>
      </w:pPr>
    </w:p>
    <w:p w14:paraId="03B9F5F1">
      <w:pPr>
        <w:pStyle w:val="19"/>
        <w:rPr>
          <w:rFonts w:hint="eastAsia" w:ascii="宋体" w:hAnsi="宋体" w:eastAsia="宋体" w:cs="宋体"/>
          <w:color w:val="auto"/>
          <w:sz w:val="17"/>
          <w:szCs w:val="17"/>
          <w:highlight w:val="none"/>
        </w:rPr>
      </w:pPr>
    </w:p>
    <w:p w14:paraId="436345D7">
      <w:pPr>
        <w:pStyle w:val="19"/>
        <w:rPr>
          <w:rFonts w:hint="eastAsia" w:ascii="宋体" w:hAnsi="宋体" w:eastAsia="宋体" w:cs="宋体"/>
          <w:color w:val="auto"/>
          <w:sz w:val="17"/>
          <w:szCs w:val="17"/>
          <w:highlight w:val="none"/>
        </w:rPr>
      </w:pPr>
    </w:p>
    <w:p w14:paraId="3D376588">
      <w:pPr>
        <w:pStyle w:val="19"/>
        <w:rPr>
          <w:rFonts w:hint="eastAsia" w:ascii="宋体" w:hAnsi="宋体" w:eastAsia="宋体" w:cs="宋体"/>
          <w:color w:val="auto"/>
          <w:sz w:val="17"/>
          <w:szCs w:val="17"/>
          <w:highlight w:val="none"/>
        </w:rPr>
      </w:pPr>
    </w:p>
    <w:p w14:paraId="66D1D324">
      <w:pPr>
        <w:pStyle w:val="19"/>
        <w:rPr>
          <w:rFonts w:hint="eastAsia" w:ascii="宋体" w:hAnsi="宋体" w:eastAsia="宋体" w:cs="宋体"/>
          <w:color w:val="auto"/>
          <w:sz w:val="17"/>
          <w:szCs w:val="17"/>
          <w:highlight w:val="none"/>
        </w:rPr>
      </w:pPr>
    </w:p>
    <w:p w14:paraId="536D8C5A">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0705C9C9">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22"/>
          <w:szCs w:val="22"/>
          <w:highlight w:val="none"/>
        </w:rPr>
        <w:t>索引</w:t>
      </w:r>
    </w:p>
    <w:p w14:paraId="0AB763FC">
      <w:pPr>
        <w:pStyle w:val="19"/>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一、开标一览表…………………………………………………………………………………（页码）</w:t>
      </w:r>
    </w:p>
    <w:p w14:paraId="56600C19">
      <w:pPr>
        <w:pStyle w:val="19"/>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二、</w:t>
      </w:r>
      <w:r>
        <w:rPr>
          <w:rFonts w:hint="eastAsia" w:ascii="宋体" w:hAnsi="宋体" w:eastAsia="宋体" w:cs="宋体"/>
          <w:color w:val="auto"/>
          <w:sz w:val="22"/>
          <w:szCs w:val="22"/>
          <w:highlight w:val="none"/>
          <w:lang w:val="en-US" w:eastAsia="zh-CN"/>
        </w:rPr>
        <w:t>投标分项报价表</w:t>
      </w:r>
      <w:r>
        <w:rPr>
          <w:rFonts w:hint="eastAsia" w:ascii="宋体" w:hAnsi="宋体" w:eastAsia="宋体" w:cs="宋体"/>
          <w:color w:val="auto"/>
          <w:sz w:val="22"/>
          <w:szCs w:val="22"/>
          <w:highlight w:val="none"/>
        </w:rPr>
        <w:t>……………………………………………………………………………（页码）</w:t>
      </w:r>
    </w:p>
    <w:p w14:paraId="17ACB0BF">
      <w:pPr>
        <w:pStyle w:val="19"/>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三、</w:t>
      </w:r>
      <w:r>
        <w:rPr>
          <w:rFonts w:hint="eastAsia" w:ascii="宋体" w:hAnsi="宋体" w:eastAsia="宋体" w:cs="宋体"/>
          <w:color w:val="auto"/>
          <w:sz w:val="22"/>
          <w:szCs w:val="22"/>
          <w:highlight w:val="none"/>
        </w:rPr>
        <w:t>招标文件规定的价格扣除证明材料（若有）……………………………………………（页码）</w:t>
      </w:r>
    </w:p>
    <w:p w14:paraId="4B90E6A7">
      <w:pPr>
        <w:widowControl/>
        <w:jc w:val="left"/>
        <w:rPr>
          <w:rFonts w:hint="eastAsia" w:ascii="宋体" w:hAnsi="宋体" w:eastAsia="宋体" w:cs="宋体"/>
          <w:color w:val="auto"/>
          <w:kern w:val="0"/>
          <w:sz w:val="22"/>
          <w:szCs w:val="22"/>
          <w:highlight w:val="none"/>
        </w:rPr>
      </w:pPr>
      <w:r>
        <w:rPr>
          <w:rFonts w:hint="eastAsia" w:ascii="宋体" w:hAnsi="宋体" w:eastAsia="宋体" w:cs="宋体"/>
          <w:color w:val="auto"/>
          <w:sz w:val="22"/>
          <w:szCs w:val="22"/>
          <w:highlight w:val="none"/>
          <w:lang w:val="en-US" w:eastAsia="zh-CN"/>
        </w:rPr>
        <w:t>四</w:t>
      </w:r>
      <w:r>
        <w:rPr>
          <w:rFonts w:hint="eastAsia" w:ascii="宋体" w:hAnsi="宋体" w:eastAsia="宋体" w:cs="宋体"/>
          <w:color w:val="auto"/>
          <w:sz w:val="22"/>
          <w:szCs w:val="22"/>
          <w:highlight w:val="none"/>
        </w:rPr>
        <w:t>、</w:t>
      </w:r>
      <w:r>
        <w:rPr>
          <w:rFonts w:hint="eastAsia" w:ascii="宋体" w:hAnsi="宋体" w:eastAsia="宋体" w:cs="宋体"/>
          <w:color w:val="auto"/>
          <w:kern w:val="0"/>
          <w:sz w:val="22"/>
          <w:szCs w:val="22"/>
          <w:highlight w:val="none"/>
        </w:rPr>
        <w:t>招标文件规定的加分证明材料（若有）</w:t>
      </w:r>
      <w:r>
        <w:rPr>
          <w:rFonts w:hint="eastAsia" w:ascii="宋体" w:hAnsi="宋体" w:eastAsia="宋体" w:cs="宋体"/>
          <w:color w:val="auto"/>
          <w:sz w:val="22"/>
          <w:szCs w:val="22"/>
          <w:highlight w:val="none"/>
        </w:rPr>
        <w:t>…………………………………………………（页码）</w:t>
      </w:r>
    </w:p>
    <w:p w14:paraId="5DBC9B11">
      <w:pPr>
        <w:pStyle w:val="19"/>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五</w:t>
      </w:r>
      <w:r>
        <w:rPr>
          <w:rFonts w:hint="eastAsia" w:ascii="宋体" w:hAnsi="宋体" w:eastAsia="宋体" w:cs="宋体"/>
          <w:color w:val="auto"/>
          <w:sz w:val="22"/>
          <w:szCs w:val="22"/>
          <w:highlight w:val="none"/>
        </w:rPr>
        <w:t>、申请退还投标保证金函……………………………………………………………………（页码）</w:t>
      </w:r>
    </w:p>
    <w:p w14:paraId="40C8BA6F">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23D54705">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0E1B1EB5">
      <w:pPr>
        <w:pStyle w:val="19"/>
        <w:jc w:val="center"/>
        <w:rPr>
          <w:rFonts w:hint="eastAsia" w:ascii="宋体" w:hAnsi="宋体" w:eastAsia="宋体" w:cs="宋体"/>
          <w:color w:val="auto"/>
          <w:sz w:val="17"/>
          <w:szCs w:val="17"/>
          <w:highlight w:val="none"/>
        </w:rPr>
      </w:pPr>
    </w:p>
    <w:p w14:paraId="53B5EEAB">
      <w:pPr>
        <w:pStyle w:val="20"/>
        <w:rPr>
          <w:rFonts w:hint="eastAsia" w:ascii="宋体" w:hAnsi="宋体" w:eastAsia="宋体" w:cs="宋体"/>
          <w:color w:val="auto"/>
          <w:highlight w:val="none"/>
        </w:rPr>
      </w:pPr>
    </w:p>
    <w:p w14:paraId="08869427">
      <w:pPr>
        <w:pStyle w:val="19"/>
        <w:jc w:val="center"/>
        <w:rPr>
          <w:rFonts w:hint="eastAsia" w:ascii="宋体" w:hAnsi="宋体" w:eastAsia="宋体" w:cs="宋体"/>
          <w:color w:val="auto"/>
          <w:highlight w:val="none"/>
        </w:rPr>
      </w:pPr>
      <w:r>
        <w:rPr>
          <w:rFonts w:hint="eastAsia" w:ascii="宋体" w:hAnsi="宋体" w:eastAsia="宋体" w:cs="宋体"/>
          <w:color w:val="auto"/>
          <w:sz w:val="17"/>
          <w:szCs w:val="17"/>
          <w:highlight w:val="none"/>
        </w:rPr>
        <w:br w:type="page"/>
      </w:r>
      <w:r>
        <w:rPr>
          <w:rStyle w:val="28"/>
          <w:rFonts w:hint="eastAsia" w:ascii="宋体" w:hAnsi="宋体" w:eastAsia="宋体" w:cs="宋体"/>
          <w:color w:val="auto"/>
          <w:sz w:val="28"/>
          <w:szCs w:val="28"/>
          <w:highlight w:val="none"/>
        </w:rPr>
        <w:t>一、开标一览表</w:t>
      </w:r>
    </w:p>
    <w:p w14:paraId="76F05F93">
      <w:pPr>
        <w:pStyle w:val="101"/>
        <w:jc w:val="center"/>
        <w:outlineLvl w:val="9"/>
        <w:rPr>
          <w:rFonts w:hint="eastAsia" w:ascii="宋体" w:hAnsi="宋体" w:eastAsia="宋体" w:cs="宋体"/>
          <w:b/>
          <w:color w:val="auto"/>
          <w:sz w:val="32"/>
          <w:szCs w:val="32"/>
          <w:highlight w:val="none"/>
        </w:rPr>
      </w:pPr>
      <w:bookmarkStart w:id="131" w:name="_Toc5539"/>
      <w:bookmarkStart w:id="132" w:name="_Toc8981887"/>
      <w:bookmarkStart w:id="133" w:name="_Toc31405"/>
      <w:bookmarkStart w:id="134" w:name="_Toc8981497"/>
      <w:bookmarkStart w:id="135" w:name="_Toc374028139"/>
      <w:bookmarkStart w:id="136" w:name="_Toc374028357"/>
      <w:bookmarkStart w:id="137" w:name="_Toc219258131"/>
    </w:p>
    <w:p w14:paraId="513D2121">
      <w:pPr>
        <w:pStyle w:val="101"/>
        <w:jc w:val="center"/>
        <w:outlineLvl w:val="9"/>
        <w:rPr>
          <w:rFonts w:hint="eastAsia" w:ascii="宋体" w:hAnsi="宋体" w:eastAsia="宋体" w:cs="宋体"/>
          <w:b/>
          <w:color w:val="auto"/>
          <w:sz w:val="32"/>
          <w:szCs w:val="32"/>
          <w:highlight w:val="none"/>
        </w:rPr>
      </w:pPr>
      <w:bookmarkStart w:id="138" w:name="_Toc26825"/>
      <w:bookmarkStart w:id="139" w:name="_Toc23788"/>
      <w:bookmarkStart w:id="140" w:name="_Toc13482"/>
      <w:bookmarkStart w:id="141" w:name="_Toc25033"/>
      <w:bookmarkStart w:id="142" w:name="_Toc28898"/>
      <w:bookmarkStart w:id="143" w:name="_Toc1919"/>
      <w:bookmarkStart w:id="144" w:name="_Toc28431"/>
      <w:r>
        <w:rPr>
          <w:rFonts w:hint="eastAsia" w:ascii="宋体" w:hAnsi="宋体" w:eastAsia="宋体" w:cs="宋体"/>
          <w:b/>
          <w:color w:val="auto"/>
          <w:sz w:val="32"/>
          <w:szCs w:val="32"/>
          <w:highlight w:val="none"/>
        </w:rPr>
        <w:t>开标一览表</w:t>
      </w:r>
      <w:bookmarkEnd w:id="131"/>
      <w:bookmarkEnd w:id="132"/>
      <w:bookmarkEnd w:id="133"/>
      <w:bookmarkEnd w:id="134"/>
      <w:bookmarkEnd w:id="138"/>
      <w:bookmarkEnd w:id="139"/>
      <w:bookmarkEnd w:id="140"/>
      <w:bookmarkEnd w:id="141"/>
      <w:bookmarkEnd w:id="142"/>
      <w:bookmarkEnd w:id="143"/>
      <w:bookmarkEnd w:id="144"/>
    </w:p>
    <w:p w14:paraId="67D369E0">
      <w:pPr>
        <w:spacing w:line="38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               招标编号∶                          货币单位：人民币(元)</w:t>
      </w:r>
    </w:p>
    <w:tbl>
      <w:tblPr>
        <w:tblStyle w:val="25"/>
        <w:tblW w:w="9541"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043"/>
        <w:gridCol w:w="5901"/>
        <w:gridCol w:w="1232"/>
        <w:gridCol w:w="1365"/>
      </w:tblGrid>
      <w:tr w14:paraId="4FE70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8" w:hRule="atLeast"/>
          <w:tblCellSpacing w:w="15" w:type="dxa"/>
        </w:trPr>
        <w:tc>
          <w:tcPr>
            <w:tcW w:w="998" w:type="dxa"/>
            <w:noWrap w:val="0"/>
            <w:tcMar>
              <w:top w:w="0" w:type="dxa"/>
              <w:left w:w="105" w:type="dxa"/>
              <w:bottom w:w="0" w:type="dxa"/>
              <w:right w:w="105" w:type="dxa"/>
            </w:tcMar>
            <w:vAlign w:val="center"/>
          </w:tcPr>
          <w:p w14:paraId="796750D7">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采购包</w:t>
            </w:r>
          </w:p>
        </w:tc>
        <w:tc>
          <w:tcPr>
            <w:tcW w:w="5871" w:type="dxa"/>
            <w:noWrap w:val="0"/>
            <w:tcMar>
              <w:top w:w="0" w:type="dxa"/>
              <w:left w:w="105" w:type="dxa"/>
              <w:bottom w:w="0" w:type="dxa"/>
              <w:right w:w="105" w:type="dxa"/>
            </w:tcMar>
            <w:vAlign w:val="center"/>
          </w:tcPr>
          <w:p w14:paraId="0E2A4190">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投标报价</w:t>
            </w:r>
          </w:p>
        </w:tc>
        <w:tc>
          <w:tcPr>
            <w:tcW w:w="1202" w:type="dxa"/>
            <w:noWrap w:val="0"/>
            <w:tcMar>
              <w:top w:w="0" w:type="dxa"/>
              <w:left w:w="105" w:type="dxa"/>
              <w:bottom w:w="0" w:type="dxa"/>
              <w:right w:w="105" w:type="dxa"/>
            </w:tcMar>
            <w:vAlign w:val="center"/>
          </w:tcPr>
          <w:p w14:paraId="7569227C">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投标</w:t>
            </w:r>
          </w:p>
          <w:p w14:paraId="1D3DE00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保证金</w:t>
            </w:r>
          </w:p>
        </w:tc>
        <w:tc>
          <w:tcPr>
            <w:tcW w:w="1320" w:type="dxa"/>
            <w:noWrap w:val="0"/>
            <w:tcMar>
              <w:top w:w="0" w:type="dxa"/>
              <w:left w:w="105" w:type="dxa"/>
              <w:bottom w:w="0" w:type="dxa"/>
              <w:right w:w="105" w:type="dxa"/>
            </w:tcMar>
            <w:vAlign w:val="center"/>
          </w:tcPr>
          <w:p w14:paraId="7B217C0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p>
        </w:tc>
      </w:tr>
      <w:tr w14:paraId="719AD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41" w:hRule="atLeast"/>
          <w:tblCellSpacing w:w="15" w:type="dxa"/>
        </w:trPr>
        <w:tc>
          <w:tcPr>
            <w:tcW w:w="998" w:type="dxa"/>
            <w:noWrap w:val="0"/>
            <w:tcMar>
              <w:top w:w="0" w:type="dxa"/>
              <w:left w:w="105" w:type="dxa"/>
              <w:bottom w:w="0" w:type="dxa"/>
              <w:right w:w="105" w:type="dxa"/>
            </w:tcMar>
            <w:vAlign w:val="center"/>
          </w:tcPr>
          <w:p w14:paraId="2E0B8A68">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5871" w:type="dxa"/>
            <w:noWrap w:val="0"/>
            <w:tcMar>
              <w:top w:w="0" w:type="dxa"/>
              <w:left w:w="105" w:type="dxa"/>
              <w:bottom w:w="0" w:type="dxa"/>
              <w:right w:w="105" w:type="dxa"/>
            </w:tcMar>
            <w:vAlign w:val="center"/>
          </w:tcPr>
          <w:p w14:paraId="4200286A">
            <w:pPr>
              <w:widowControl/>
              <w:spacing w:before="100" w:beforeAutospacing="1" w:after="100" w:afterAutospacing="1"/>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投标总价（大写金额）：</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rPr>
              <w:t>。</w:t>
            </w:r>
          </w:p>
        </w:tc>
        <w:tc>
          <w:tcPr>
            <w:tcW w:w="1202" w:type="dxa"/>
            <w:noWrap w:val="0"/>
            <w:tcMar>
              <w:top w:w="0" w:type="dxa"/>
              <w:left w:w="105" w:type="dxa"/>
              <w:bottom w:w="0" w:type="dxa"/>
              <w:right w:w="105" w:type="dxa"/>
            </w:tcMar>
            <w:vAlign w:val="center"/>
          </w:tcPr>
          <w:p w14:paraId="642881DB">
            <w:pPr>
              <w:widowControl/>
              <w:jc w:val="left"/>
              <w:rPr>
                <w:rFonts w:hint="eastAsia" w:ascii="宋体" w:hAnsi="宋体" w:eastAsia="宋体" w:cs="宋体"/>
                <w:color w:val="auto"/>
                <w:kern w:val="0"/>
                <w:sz w:val="24"/>
                <w:highlight w:val="none"/>
              </w:rPr>
            </w:pPr>
          </w:p>
        </w:tc>
        <w:tc>
          <w:tcPr>
            <w:tcW w:w="1320" w:type="dxa"/>
            <w:vMerge w:val="restart"/>
            <w:noWrap w:val="0"/>
            <w:tcMar>
              <w:top w:w="0" w:type="dxa"/>
              <w:left w:w="105" w:type="dxa"/>
              <w:bottom w:w="0" w:type="dxa"/>
              <w:right w:w="105" w:type="dxa"/>
            </w:tcMar>
            <w:vAlign w:val="center"/>
          </w:tcPr>
          <w:p w14:paraId="4B99E951">
            <w:pPr>
              <w:widowControl/>
              <w:spacing w:before="100" w:beforeAutospacing="1" w:after="100" w:afterAutospacing="1"/>
              <w:jc w:val="left"/>
              <w:rPr>
                <w:rFonts w:hint="eastAsia" w:ascii="宋体" w:hAnsi="宋体" w:eastAsia="宋体" w:cs="宋体"/>
                <w:color w:val="auto"/>
                <w:kern w:val="0"/>
                <w:sz w:val="24"/>
                <w:highlight w:val="none"/>
              </w:rPr>
            </w:pPr>
          </w:p>
        </w:tc>
      </w:tr>
      <w:tr w14:paraId="1ADB7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777" w:hRule="atLeast"/>
          <w:tblCellSpacing w:w="15" w:type="dxa"/>
        </w:trPr>
        <w:tc>
          <w:tcPr>
            <w:tcW w:w="998" w:type="dxa"/>
            <w:noWrap w:val="0"/>
            <w:tcMar>
              <w:top w:w="0" w:type="dxa"/>
              <w:left w:w="105" w:type="dxa"/>
              <w:bottom w:w="0" w:type="dxa"/>
              <w:right w:w="105" w:type="dxa"/>
            </w:tcMar>
            <w:vAlign w:val="center"/>
          </w:tcPr>
          <w:p w14:paraId="1B5C8E60">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5871" w:type="dxa"/>
            <w:noWrap w:val="0"/>
            <w:tcMar>
              <w:top w:w="0" w:type="dxa"/>
              <w:left w:w="105" w:type="dxa"/>
              <w:bottom w:w="0" w:type="dxa"/>
              <w:right w:w="105" w:type="dxa"/>
            </w:tcMar>
            <w:vAlign w:val="center"/>
          </w:tcPr>
          <w:p w14:paraId="46CE8872">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投标总价（大写金额）：</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rPr>
              <w:t>。</w:t>
            </w:r>
          </w:p>
        </w:tc>
        <w:tc>
          <w:tcPr>
            <w:tcW w:w="1202" w:type="dxa"/>
            <w:noWrap w:val="0"/>
            <w:tcMar>
              <w:top w:w="0" w:type="dxa"/>
              <w:left w:w="105" w:type="dxa"/>
              <w:bottom w:w="0" w:type="dxa"/>
              <w:right w:w="105" w:type="dxa"/>
            </w:tcMar>
            <w:vAlign w:val="center"/>
          </w:tcPr>
          <w:p w14:paraId="77BFDA94">
            <w:pPr>
              <w:widowControl/>
              <w:jc w:val="left"/>
              <w:rPr>
                <w:rFonts w:hint="eastAsia" w:ascii="宋体" w:hAnsi="宋体" w:eastAsia="宋体" w:cs="宋体"/>
                <w:color w:val="auto"/>
                <w:kern w:val="0"/>
                <w:sz w:val="24"/>
                <w:highlight w:val="none"/>
              </w:rPr>
            </w:pPr>
          </w:p>
        </w:tc>
        <w:tc>
          <w:tcPr>
            <w:tcW w:w="0" w:type="auto"/>
            <w:vMerge w:val="continue"/>
            <w:noWrap w:val="0"/>
            <w:vAlign w:val="center"/>
          </w:tcPr>
          <w:p w14:paraId="745BEE9E">
            <w:pPr>
              <w:widowControl/>
              <w:jc w:val="left"/>
              <w:rPr>
                <w:rFonts w:hint="eastAsia" w:ascii="宋体" w:hAnsi="宋体" w:eastAsia="宋体" w:cs="宋体"/>
                <w:color w:val="auto"/>
                <w:kern w:val="0"/>
                <w:sz w:val="24"/>
                <w:highlight w:val="none"/>
              </w:rPr>
            </w:pPr>
          </w:p>
        </w:tc>
      </w:tr>
    </w:tbl>
    <w:p w14:paraId="1C033795">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※注意：</w:t>
      </w:r>
    </w:p>
    <w:p w14:paraId="28FB3CD8">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1、本表应按照下列规定填写：</w:t>
      </w:r>
    </w:p>
    <w:p w14:paraId="4C3DEC30">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1.1投标人应按照本表格式填写所投的采购包的“投标报价”。</w:t>
      </w:r>
    </w:p>
    <w:p w14:paraId="7BAE2818">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1.2本表中列示的“采购包”应与《投标分项报价表》中列示的“采购包”保持一致，即：若本表中列示的“采购包”为“1”时，《投标分项报价表》中列示的“采购包”亦应为“1”，以此类推。</w:t>
      </w:r>
    </w:p>
    <w:p w14:paraId="26EF58F6">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1.3“大写金额”指“投标报价”应用“壹、贰、叁、肆、伍、陆、柒、捌、玖、拾、佰、仟、万、亿、元、角、分、零”等进行填写。</w:t>
      </w:r>
    </w:p>
    <w:p w14:paraId="1346D33F">
      <w:pPr>
        <w:spacing w:line="380" w:lineRule="exact"/>
        <w:rPr>
          <w:rFonts w:hint="eastAsia" w:ascii="宋体" w:hAnsi="宋体" w:eastAsia="宋体" w:cs="宋体"/>
          <w:color w:val="auto"/>
          <w:szCs w:val="21"/>
          <w:highlight w:val="none"/>
        </w:rPr>
      </w:pPr>
    </w:p>
    <w:bookmarkEnd w:id="135"/>
    <w:bookmarkEnd w:id="136"/>
    <w:bookmarkEnd w:id="137"/>
    <w:p w14:paraId="6A450F05">
      <w:pPr>
        <w:pStyle w:val="19"/>
        <w:rPr>
          <w:rFonts w:hint="eastAsia" w:ascii="宋体" w:hAnsi="宋体" w:eastAsia="宋体" w:cs="宋体"/>
          <w:color w:val="auto"/>
          <w:highlight w:val="none"/>
          <w:u w:val="singl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422B7796">
      <w:pPr>
        <w:pStyle w:val="19"/>
        <w:rPr>
          <w:rFonts w:hint="eastAsia" w:ascii="宋体" w:hAnsi="宋体" w:eastAsia="宋体" w:cs="宋体"/>
          <w:color w:val="auto"/>
          <w:highlight w:val="none"/>
          <w:u w:val="singl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10BF1D00">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249B4A04">
      <w:pPr>
        <w:pStyle w:val="19"/>
        <w:rPr>
          <w:rFonts w:hint="eastAsia" w:ascii="宋体" w:hAnsi="宋体" w:eastAsia="宋体" w:cs="宋体"/>
          <w:color w:val="auto"/>
          <w:highlight w:val="none"/>
        </w:rPr>
      </w:pPr>
    </w:p>
    <w:p w14:paraId="6AE78BE9">
      <w:pPr>
        <w:pStyle w:val="19"/>
        <w:jc w:val="center"/>
        <w:rPr>
          <w:rStyle w:val="28"/>
          <w:rFonts w:hint="eastAsia" w:ascii="宋体" w:hAnsi="宋体" w:eastAsia="宋体" w:cs="宋体"/>
          <w:color w:val="auto"/>
          <w:highlight w:val="none"/>
        </w:rPr>
      </w:pPr>
    </w:p>
    <w:p w14:paraId="439D8020">
      <w:pPr>
        <w:pStyle w:val="50"/>
        <w:rPr>
          <w:rStyle w:val="28"/>
          <w:rFonts w:hint="eastAsia" w:ascii="宋体" w:hAnsi="宋体" w:eastAsia="宋体" w:cs="宋体"/>
          <w:color w:val="auto"/>
          <w:highlight w:val="none"/>
        </w:rPr>
      </w:pPr>
    </w:p>
    <w:p w14:paraId="72C8EA3E">
      <w:pPr>
        <w:pStyle w:val="19"/>
        <w:jc w:val="center"/>
        <w:rPr>
          <w:rStyle w:val="28"/>
          <w:rFonts w:hint="eastAsia" w:ascii="宋体" w:hAnsi="宋体" w:eastAsia="宋体" w:cs="宋体"/>
          <w:color w:val="auto"/>
          <w:sz w:val="28"/>
          <w:szCs w:val="28"/>
          <w:highlight w:val="none"/>
        </w:rPr>
      </w:pPr>
      <w:r>
        <w:rPr>
          <w:rStyle w:val="28"/>
          <w:rFonts w:hint="eastAsia" w:ascii="宋体" w:hAnsi="宋体" w:eastAsia="宋体" w:cs="宋体"/>
          <w:color w:val="auto"/>
          <w:sz w:val="28"/>
          <w:szCs w:val="28"/>
          <w:highlight w:val="none"/>
        </w:rPr>
        <w:t>二、投标分项报价表</w:t>
      </w:r>
    </w:p>
    <w:p w14:paraId="5139B9C4">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项目编号：</w:t>
      </w:r>
      <w:r>
        <w:rPr>
          <w:rFonts w:hint="eastAsia" w:ascii="宋体" w:hAnsi="宋体" w:eastAsia="宋体" w:cs="宋体"/>
          <w:color w:val="auto"/>
          <w:kern w:val="0"/>
          <w:szCs w:val="21"/>
          <w:highlight w:val="none"/>
          <w:u w:val="single"/>
        </w:rPr>
        <w:t>                                     </w:t>
      </w:r>
    </w:p>
    <w:p w14:paraId="4C4E2CCE">
      <w:pPr>
        <w:widowControl/>
        <w:spacing w:before="100" w:beforeAutospacing="1" w:after="100" w:afterAutospacing="1"/>
        <w:jc w:val="righ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货币及单位：人民币元</w:t>
      </w:r>
    </w:p>
    <w:tbl>
      <w:tblPr>
        <w:tblStyle w:val="25"/>
        <w:tblW w:w="10008"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485"/>
        <w:gridCol w:w="888"/>
        <w:gridCol w:w="1392"/>
        <w:gridCol w:w="1150"/>
        <w:gridCol w:w="1150"/>
        <w:gridCol w:w="1126"/>
        <w:gridCol w:w="590"/>
        <w:gridCol w:w="590"/>
        <w:gridCol w:w="1013"/>
        <w:gridCol w:w="1062"/>
        <w:gridCol w:w="562"/>
      </w:tblGrid>
      <w:tr w14:paraId="4B4F4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69" w:hRule="atLeast"/>
          <w:tblCellSpacing w:w="15" w:type="dxa"/>
        </w:trPr>
        <w:tc>
          <w:tcPr>
            <w:tcW w:w="440" w:type="dxa"/>
            <w:noWrap w:val="0"/>
            <w:tcMar>
              <w:top w:w="0" w:type="dxa"/>
              <w:left w:w="105" w:type="dxa"/>
              <w:bottom w:w="0" w:type="dxa"/>
              <w:right w:w="105" w:type="dxa"/>
            </w:tcMar>
            <w:vAlign w:val="center"/>
          </w:tcPr>
          <w:p w14:paraId="5BEA4D73">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采购包</w:t>
            </w:r>
          </w:p>
        </w:tc>
        <w:tc>
          <w:tcPr>
            <w:tcW w:w="858" w:type="dxa"/>
            <w:noWrap w:val="0"/>
            <w:tcMar>
              <w:top w:w="0" w:type="dxa"/>
              <w:left w:w="105" w:type="dxa"/>
              <w:bottom w:w="0" w:type="dxa"/>
              <w:right w:w="105" w:type="dxa"/>
            </w:tcMar>
            <w:vAlign w:val="center"/>
          </w:tcPr>
          <w:p w14:paraId="3D9CDE55">
            <w:pPr>
              <w:widowControl/>
              <w:spacing w:before="100" w:beforeAutospacing="1" w:after="100" w:afterAutospacing="1"/>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品目号</w:t>
            </w:r>
          </w:p>
        </w:tc>
        <w:tc>
          <w:tcPr>
            <w:tcW w:w="1362" w:type="dxa"/>
            <w:noWrap w:val="0"/>
            <w:tcMar>
              <w:top w:w="0" w:type="dxa"/>
              <w:left w:w="105" w:type="dxa"/>
              <w:bottom w:w="0" w:type="dxa"/>
              <w:right w:w="105" w:type="dxa"/>
            </w:tcMar>
            <w:vAlign w:val="center"/>
          </w:tcPr>
          <w:p w14:paraId="64AE05F1">
            <w:pPr>
              <w:widowControl/>
              <w:spacing w:before="100" w:beforeAutospacing="1" w:after="100" w:afterAutospacing="1"/>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品目名称</w:t>
            </w:r>
          </w:p>
        </w:tc>
        <w:tc>
          <w:tcPr>
            <w:tcW w:w="1120" w:type="dxa"/>
            <w:noWrap w:val="0"/>
            <w:tcMar>
              <w:top w:w="0" w:type="dxa"/>
              <w:left w:w="105" w:type="dxa"/>
              <w:bottom w:w="0" w:type="dxa"/>
              <w:right w:w="105" w:type="dxa"/>
            </w:tcMar>
            <w:vAlign w:val="center"/>
          </w:tcPr>
          <w:p w14:paraId="3B76F61D">
            <w:pPr>
              <w:widowControl/>
              <w:tabs>
                <w:tab w:val="left" w:pos="272"/>
              </w:tabs>
              <w:spacing w:before="100" w:beforeAutospacing="1" w:after="100" w:afterAutospacing="1"/>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技术规格及要求</w:t>
            </w:r>
          </w:p>
        </w:tc>
        <w:tc>
          <w:tcPr>
            <w:tcW w:w="1120" w:type="dxa"/>
            <w:noWrap w:val="0"/>
            <w:tcMar>
              <w:top w:w="0" w:type="dxa"/>
              <w:left w:w="105" w:type="dxa"/>
              <w:bottom w:w="0" w:type="dxa"/>
              <w:right w:w="105" w:type="dxa"/>
            </w:tcMar>
            <w:vAlign w:val="center"/>
          </w:tcPr>
          <w:p w14:paraId="71966631">
            <w:pPr>
              <w:widowControl/>
              <w:spacing w:before="100" w:beforeAutospacing="1" w:after="100" w:afterAutospacing="1"/>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制造商</w:t>
            </w:r>
          </w:p>
        </w:tc>
        <w:tc>
          <w:tcPr>
            <w:tcW w:w="1096" w:type="dxa"/>
            <w:noWrap w:val="0"/>
            <w:tcMar>
              <w:top w:w="0" w:type="dxa"/>
              <w:left w:w="105" w:type="dxa"/>
              <w:bottom w:w="0" w:type="dxa"/>
              <w:right w:w="105" w:type="dxa"/>
            </w:tcMar>
            <w:vAlign w:val="center"/>
          </w:tcPr>
          <w:p w14:paraId="4A8450E6">
            <w:pPr>
              <w:widowControl/>
              <w:spacing w:before="100" w:beforeAutospacing="1" w:after="100" w:afterAutospacing="1"/>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品牌及具体型号</w:t>
            </w:r>
          </w:p>
        </w:tc>
        <w:tc>
          <w:tcPr>
            <w:tcW w:w="560" w:type="dxa"/>
            <w:noWrap w:val="0"/>
            <w:tcMar>
              <w:top w:w="0" w:type="dxa"/>
              <w:left w:w="105" w:type="dxa"/>
              <w:bottom w:w="0" w:type="dxa"/>
              <w:right w:w="105" w:type="dxa"/>
            </w:tcMar>
            <w:vAlign w:val="center"/>
          </w:tcPr>
          <w:p w14:paraId="32DD29E0">
            <w:pPr>
              <w:widowControl/>
              <w:spacing w:before="100" w:beforeAutospacing="1" w:after="100" w:afterAutospacing="1"/>
              <w:jc w:val="cente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单位</w:t>
            </w:r>
          </w:p>
        </w:tc>
        <w:tc>
          <w:tcPr>
            <w:tcW w:w="560" w:type="dxa"/>
            <w:noWrap w:val="0"/>
            <w:tcMar>
              <w:top w:w="0" w:type="dxa"/>
              <w:left w:w="105" w:type="dxa"/>
              <w:bottom w:w="0" w:type="dxa"/>
              <w:right w:w="105" w:type="dxa"/>
            </w:tcMar>
            <w:vAlign w:val="center"/>
          </w:tcPr>
          <w:p w14:paraId="67485D89">
            <w:pPr>
              <w:widowControl/>
              <w:spacing w:before="100" w:beforeAutospacing="1" w:after="100" w:afterAutospacing="1"/>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数量</w:t>
            </w:r>
          </w:p>
        </w:tc>
        <w:tc>
          <w:tcPr>
            <w:tcW w:w="983" w:type="dxa"/>
            <w:noWrap w:val="0"/>
            <w:tcMar>
              <w:top w:w="0" w:type="dxa"/>
              <w:left w:w="105" w:type="dxa"/>
              <w:bottom w:w="0" w:type="dxa"/>
              <w:right w:w="105" w:type="dxa"/>
            </w:tcMar>
            <w:vAlign w:val="center"/>
          </w:tcPr>
          <w:p w14:paraId="7A4FE3B8">
            <w:pPr>
              <w:widowControl/>
              <w:spacing w:before="100" w:beforeAutospacing="1" w:after="100" w:afterAutospacing="1"/>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单价</w:t>
            </w:r>
          </w:p>
          <w:p w14:paraId="12B017D6">
            <w:pPr>
              <w:widowControl/>
              <w:spacing w:before="100" w:beforeAutospacing="1" w:after="100" w:afterAutospacing="1"/>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（现场）</w:t>
            </w:r>
          </w:p>
        </w:tc>
        <w:tc>
          <w:tcPr>
            <w:tcW w:w="1032" w:type="dxa"/>
            <w:noWrap w:val="0"/>
            <w:tcMar>
              <w:top w:w="0" w:type="dxa"/>
              <w:left w:w="105" w:type="dxa"/>
              <w:bottom w:w="0" w:type="dxa"/>
              <w:right w:w="105" w:type="dxa"/>
            </w:tcMar>
            <w:vAlign w:val="center"/>
          </w:tcPr>
          <w:p w14:paraId="7FC2F3BF">
            <w:pPr>
              <w:widowControl/>
              <w:spacing w:before="100" w:beforeAutospacing="1" w:after="100" w:afterAutospacing="1"/>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总价</w:t>
            </w:r>
          </w:p>
          <w:p w14:paraId="6733DD07">
            <w:pPr>
              <w:widowControl/>
              <w:spacing w:before="100" w:beforeAutospacing="1" w:after="100" w:afterAutospacing="1"/>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（现场）</w:t>
            </w:r>
          </w:p>
        </w:tc>
        <w:tc>
          <w:tcPr>
            <w:tcW w:w="517" w:type="dxa"/>
            <w:noWrap w:val="0"/>
            <w:tcMar>
              <w:top w:w="0" w:type="dxa"/>
              <w:left w:w="105" w:type="dxa"/>
              <w:bottom w:w="0" w:type="dxa"/>
              <w:right w:w="105" w:type="dxa"/>
            </w:tcMar>
            <w:vAlign w:val="center"/>
          </w:tcPr>
          <w:p w14:paraId="1BD8B641">
            <w:pPr>
              <w:widowControl/>
              <w:spacing w:before="100" w:beforeAutospacing="1" w:after="100" w:afterAutospacing="1"/>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tc>
      </w:tr>
      <w:tr w14:paraId="10CE6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2" w:hRule="atLeast"/>
          <w:tblCellSpacing w:w="15" w:type="dxa"/>
        </w:trPr>
        <w:tc>
          <w:tcPr>
            <w:tcW w:w="440" w:type="dxa"/>
            <w:vMerge w:val="restart"/>
            <w:noWrap w:val="0"/>
            <w:tcMar>
              <w:top w:w="0" w:type="dxa"/>
              <w:left w:w="105" w:type="dxa"/>
              <w:bottom w:w="0" w:type="dxa"/>
              <w:right w:w="105" w:type="dxa"/>
            </w:tcMar>
            <w:vAlign w:val="center"/>
          </w:tcPr>
          <w:p w14:paraId="70FAA17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858" w:type="dxa"/>
            <w:noWrap w:val="0"/>
            <w:tcMar>
              <w:top w:w="0" w:type="dxa"/>
              <w:left w:w="105" w:type="dxa"/>
              <w:bottom w:w="0" w:type="dxa"/>
              <w:right w:w="105" w:type="dxa"/>
            </w:tcMar>
            <w:vAlign w:val="center"/>
          </w:tcPr>
          <w:p w14:paraId="70F8C44B">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w:t>
            </w:r>
          </w:p>
        </w:tc>
        <w:tc>
          <w:tcPr>
            <w:tcW w:w="1362" w:type="dxa"/>
            <w:noWrap w:val="0"/>
            <w:tcMar>
              <w:top w:w="0" w:type="dxa"/>
              <w:left w:w="105" w:type="dxa"/>
              <w:bottom w:w="0" w:type="dxa"/>
              <w:right w:w="105" w:type="dxa"/>
            </w:tcMar>
            <w:vAlign w:val="top"/>
          </w:tcPr>
          <w:p w14:paraId="7FE37B69">
            <w:pPr>
              <w:widowControl/>
              <w:jc w:val="left"/>
              <w:rPr>
                <w:rFonts w:hint="eastAsia" w:ascii="宋体" w:hAnsi="宋体" w:eastAsia="宋体" w:cs="宋体"/>
                <w:color w:val="auto"/>
                <w:kern w:val="0"/>
                <w:sz w:val="24"/>
                <w:highlight w:val="none"/>
              </w:rPr>
            </w:pPr>
          </w:p>
        </w:tc>
        <w:tc>
          <w:tcPr>
            <w:tcW w:w="1120" w:type="dxa"/>
            <w:noWrap w:val="0"/>
            <w:tcMar>
              <w:top w:w="0" w:type="dxa"/>
              <w:left w:w="105" w:type="dxa"/>
              <w:bottom w:w="0" w:type="dxa"/>
              <w:right w:w="105" w:type="dxa"/>
            </w:tcMar>
            <w:vAlign w:val="center"/>
          </w:tcPr>
          <w:p w14:paraId="6215E53D">
            <w:pPr>
              <w:widowControl/>
              <w:jc w:val="left"/>
              <w:rPr>
                <w:rFonts w:hint="eastAsia" w:ascii="宋体" w:hAnsi="宋体" w:eastAsia="宋体" w:cs="宋体"/>
                <w:color w:val="auto"/>
                <w:kern w:val="0"/>
                <w:sz w:val="24"/>
                <w:highlight w:val="none"/>
              </w:rPr>
            </w:pPr>
          </w:p>
        </w:tc>
        <w:tc>
          <w:tcPr>
            <w:tcW w:w="1120" w:type="dxa"/>
            <w:noWrap w:val="0"/>
            <w:tcMar>
              <w:top w:w="0" w:type="dxa"/>
              <w:left w:w="105" w:type="dxa"/>
              <w:bottom w:w="0" w:type="dxa"/>
              <w:right w:w="105" w:type="dxa"/>
            </w:tcMar>
            <w:vAlign w:val="center"/>
          </w:tcPr>
          <w:p w14:paraId="384A142E">
            <w:pPr>
              <w:widowControl/>
              <w:jc w:val="left"/>
              <w:rPr>
                <w:rFonts w:hint="eastAsia" w:ascii="宋体" w:hAnsi="宋体" w:eastAsia="宋体" w:cs="宋体"/>
                <w:color w:val="auto"/>
                <w:kern w:val="0"/>
                <w:sz w:val="24"/>
                <w:highlight w:val="none"/>
              </w:rPr>
            </w:pPr>
          </w:p>
        </w:tc>
        <w:tc>
          <w:tcPr>
            <w:tcW w:w="1096" w:type="dxa"/>
            <w:noWrap w:val="0"/>
            <w:tcMar>
              <w:top w:w="0" w:type="dxa"/>
              <w:left w:w="105" w:type="dxa"/>
              <w:bottom w:w="0" w:type="dxa"/>
              <w:right w:w="105" w:type="dxa"/>
            </w:tcMar>
            <w:vAlign w:val="top"/>
          </w:tcPr>
          <w:p w14:paraId="55578EAD">
            <w:pPr>
              <w:widowControl/>
              <w:jc w:val="left"/>
              <w:rPr>
                <w:rFonts w:hint="eastAsia" w:ascii="宋体" w:hAnsi="宋体" w:eastAsia="宋体" w:cs="宋体"/>
                <w:color w:val="auto"/>
                <w:kern w:val="0"/>
                <w:sz w:val="24"/>
                <w:highlight w:val="none"/>
              </w:rPr>
            </w:pPr>
          </w:p>
        </w:tc>
        <w:tc>
          <w:tcPr>
            <w:tcW w:w="560" w:type="dxa"/>
            <w:noWrap w:val="0"/>
            <w:tcMar>
              <w:top w:w="0" w:type="dxa"/>
              <w:left w:w="105" w:type="dxa"/>
              <w:bottom w:w="0" w:type="dxa"/>
              <w:right w:w="105" w:type="dxa"/>
            </w:tcMar>
            <w:vAlign w:val="top"/>
          </w:tcPr>
          <w:p w14:paraId="32453863">
            <w:pPr>
              <w:widowControl/>
              <w:jc w:val="left"/>
              <w:rPr>
                <w:rFonts w:hint="eastAsia" w:ascii="宋体" w:hAnsi="宋体" w:eastAsia="宋体" w:cs="宋体"/>
                <w:color w:val="auto"/>
                <w:kern w:val="0"/>
                <w:sz w:val="24"/>
                <w:highlight w:val="none"/>
              </w:rPr>
            </w:pPr>
          </w:p>
        </w:tc>
        <w:tc>
          <w:tcPr>
            <w:tcW w:w="560" w:type="dxa"/>
            <w:noWrap w:val="0"/>
            <w:tcMar>
              <w:top w:w="0" w:type="dxa"/>
              <w:left w:w="105" w:type="dxa"/>
              <w:bottom w:w="0" w:type="dxa"/>
              <w:right w:w="105" w:type="dxa"/>
            </w:tcMar>
            <w:vAlign w:val="top"/>
          </w:tcPr>
          <w:p w14:paraId="0C59EBF9">
            <w:pPr>
              <w:widowControl/>
              <w:jc w:val="left"/>
              <w:rPr>
                <w:rFonts w:hint="eastAsia" w:ascii="宋体" w:hAnsi="宋体" w:eastAsia="宋体" w:cs="宋体"/>
                <w:color w:val="auto"/>
                <w:kern w:val="0"/>
                <w:sz w:val="24"/>
                <w:highlight w:val="none"/>
              </w:rPr>
            </w:pPr>
          </w:p>
        </w:tc>
        <w:tc>
          <w:tcPr>
            <w:tcW w:w="983" w:type="dxa"/>
            <w:noWrap w:val="0"/>
            <w:tcMar>
              <w:top w:w="0" w:type="dxa"/>
              <w:left w:w="105" w:type="dxa"/>
              <w:bottom w:w="0" w:type="dxa"/>
              <w:right w:w="105" w:type="dxa"/>
            </w:tcMar>
            <w:vAlign w:val="top"/>
          </w:tcPr>
          <w:p w14:paraId="5027ADA7">
            <w:pPr>
              <w:widowControl/>
              <w:jc w:val="left"/>
              <w:rPr>
                <w:rFonts w:hint="eastAsia" w:ascii="宋体" w:hAnsi="宋体" w:eastAsia="宋体" w:cs="宋体"/>
                <w:color w:val="auto"/>
                <w:kern w:val="0"/>
                <w:sz w:val="24"/>
                <w:highlight w:val="none"/>
              </w:rPr>
            </w:pPr>
          </w:p>
        </w:tc>
        <w:tc>
          <w:tcPr>
            <w:tcW w:w="1032" w:type="dxa"/>
            <w:noWrap w:val="0"/>
            <w:tcMar>
              <w:top w:w="0" w:type="dxa"/>
              <w:left w:w="105" w:type="dxa"/>
              <w:bottom w:w="0" w:type="dxa"/>
              <w:right w:w="105" w:type="dxa"/>
            </w:tcMar>
            <w:vAlign w:val="top"/>
          </w:tcPr>
          <w:p w14:paraId="7C4B0795">
            <w:pPr>
              <w:widowControl/>
              <w:jc w:val="left"/>
              <w:rPr>
                <w:rFonts w:hint="eastAsia" w:ascii="宋体" w:hAnsi="宋体" w:eastAsia="宋体" w:cs="宋体"/>
                <w:color w:val="auto"/>
                <w:kern w:val="0"/>
                <w:sz w:val="24"/>
                <w:highlight w:val="none"/>
              </w:rPr>
            </w:pPr>
          </w:p>
        </w:tc>
        <w:tc>
          <w:tcPr>
            <w:tcW w:w="517" w:type="dxa"/>
            <w:noWrap w:val="0"/>
            <w:tcMar>
              <w:top w:w="0" w:type="dxa"/>
              <w:left w:w="105" w:type="dxa"/>
              <w:bottom w:w="0" w:type="dxa"/>
              <w:right w:w="105" w:type="dxa"/>
            </w:tcMar>
            <w:vAlign w:val="top"/>
          </w:tcPr>
          <w:p w14:paraId="5B7DC565">
            <w:pPr>
              <w:widowControl/>
              <w:jc w:val="left"/>
              <w:rPr>
                <w:rFonts w:hint="eastAsia" w:ascii="宋体" w:hAnsi="宋体" w:eastAsia="宋体" w:cs="宋体"/>
                <w:color w:val="auto"/>
                <w:kern w:val="0"/>
                <w:sz w:val="24"/>
                <w:highlight w:val="none"/>
              </w:rPr>
            </w:pPr>
          </w:p>
        </w:tc>
      </w:tr>
      <w:tr w14:paraId="49DC7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89" w:hRule="atLeast"/>
          <w:tblCellSpacing w:w="15" w:type="dxa"/>
        </w:trPr>
        <w:tc>
          <w:tcPr>
            <w:tcW w:w="440" w:type="dxa"/>
            <w:vMerge w:val="continue"/>
            <w:noWrap w:val="0"/>
            <w:vAlign w:val="center"/>
          </w:tcPr>
          <w:p w14:paraId="3FF411E0">
            <w:pPr>
              <w:widowControl/>
              <w:jc w:val="left"/>
              <w:rPr>
                <w:rFonts w:hint="eastAsia" w:ascii="宋体" w:hAnsi="宋体" w:eastAsia="宋体" w:cs="宋体"/>
                <w:color w:val="auto"/>
                <w:kern w:val="0"/>
                <w:sz w:val="24"/>
                <w:highlight w:val="none"/>
              </w:rPr>
            </w:pPr>
          </w:p>
        </w:tc>
        <w:tc>
          <w:tcPr>
            <w:tcW w:w="858" w:type="dxa"/>
            <w:noWrap w:val="0"/>
            <w:tcMar>
              <w:top w:w="0" w:type="dxa"/>
              <w:left w:w="105" w:type="dxa"/>
              <w:bottom w:w="0" w:type="dxa"/>
              <w:right w:w="105" w:type="dxa"/>
            </w:tcMar>
            <w:vAlign w:val="center"/>
          </w:tcPr>
          <w:p w14:paraId="66FAE5EB">
            <w:pPr>
              <w:widowControl/>
              <w:jc w:val="left"/>
              <w:rPr>
                <w:rFonts w:hint="eastAsia" w:ascii="宋体" w:hAnsi="宋体" w:eastAsia="宋体" w:cs="宋体"/>
                <w:color w:val="auto"/>
                <w:kern w:val="0"/>
                <w:sz w:val="24"/>
                <w:highlight w:val="none"/>
              </w:rPr>
            </w:pPr>
          </w:p>
        </w:tc>
        <w:tc>
          <w:tcPr>
            <w:tcW w:w="1362" w:type="dxa"/>
            <w:noWrap w:val="0"/>
            <w:tcMar>
              <w:top w:w="0" w:type="dxa"/>
              <w:left w:w="105" w:type="dxa"/>
              <w:bottom w:w="0" w:type="dxa"/>
              <w:right w:w="105" w:type="dxa"/>
            </w:tcMar>
            <w:vAlign w:val="top"/>
          </w:tcPr>
          <w:p w14:paraId="5154F167">
            <w:pPr>
              <w:widowControl/>
              <w:jc w:val="left"/>
              <w:rPr>
                <w:rFonts w:hint="eastAsia" w:ascii="宋体" w:hAnsi="宋体" w:eastAsia="宋体" w:cs="宋体"/>
                <w:color w:val="auto"/>
                <w:kern w:val="0"/>
                <w:sz w:val="24"/>
                <w:highlight w:val="none"/>
              </w:rPr>
            </w:pPr>
          </w:p>
        </w:tc>
        <w:tc>
          <w:tcPr>
            <w:tcW w:w="1120" w:type="dxa"/>
            <w:noWrap w:val="0"/>
            <w:tcMar>
              <w:top w:w="0" w:type="dxa"/>
              <w:left w:w="105" w:type="dxa"/>
              <w:bottom w:w="0" w:type="dxa"/>
              <w:right w:w="105" w:type="dxa"/>
            </w:tcMar>
            <w:vAlign w:val="center"/>
          </w:tcPr>
          <w:p w14:paraId="0B5822B1">
            <w:pPr>
              <w:widowControl/>
              <w:jc w:val="left"/>
              <w:rPr>
                <w:rFonts w:hint="eastAsia" w:ascii="宋体" w:hAnsi="宋体" w:eastAsia="宋体" w:cs="宋体"/>
                <w:color w:val="auto"/>
                <w:kern w:val="0"/>
                <w:sz w:val="24"/>
                <w:highlight w:val="none"/>
              </w:rPr>
            </w:pPr>
          </w:p>
        </w:tc>
        <w:tc>
          <w:tcPr>
            <w:tcW w:w="1120" w:type="dxa"/>
            <w:noWrap w:val="0"/>
            <w:tcMar>
              <w:top w:w="0" w:type="dxa"/>
              <w:left w:w="105" w:type="dxa"/>
              <w:bottom w:w="0" w:type="dxa"/>
              <w:right w:w="105" w:type="dxa"/>
            </w:tcMar>
            <w:vAlign w:val="center"/>
          </w:tcPr>
          <w:p w14:paraId="5F404D95">
            <w:pPr>
              <w:widowControl/>
              <w:jc w:val="left"/>
              <w:rPr>
                <w:rFonts w:hint="eastAsia" w:ascii="宋体" w:hAnsi="宋体" w:eastAsia="宋体" w:cs="宋体"/>
                <w:color w:val="auto"/>
                <w:kern w:val="0"/>
                <w:sz w:val="24"/>
                <w:highlight w:val="none"/>
              </w:rPr>
            </w:pPr>
          </w:p>
        </w:tc>
        <w:tc>
          <w:tcPr>
            <w:tcW w:w="1096" w:type="dxa"/>
            <w:noWrap w:val="0"/>
            <w:tcMar>
              <w:top w:w="0" w:type="dxa"/>
              <w:left w:w="105" w:type="dxa"/>
              <w:bottom w:w="0" w:type="dxa"/>
              <w:right w:w="105" w:type="dxa"/>
            </w:tcMar>
            <w:vAlign w:val="top"/>
          </w:tcPr>
          <w:p w14:paraId="69160A44">
            <w:pPr>
              <w:widowControl/>
              <w:jc w:val="left"/>
              <w:rPr>
                <w:rFonts w:hint="eastAsia" w:ascii="宋体" w:hAnsi="宋体" w:eastAsia="宋体" w:cs="宋体"/>
                <w:color w:val="auto"/>
                <w:kern w:val="0"/>
                <w:sz w:val="24"/>
                <w:highlight w:val="none"/>
              </w:rPr>
            </w:pPr>
          </w:p>
        </w:tc>
        <w:tc>
          <w:tcPr>
            <w:tcW w:w="560" w:type="dxa"/>
            <w:noWrap w:val="0"/>
            <w:tcMar>
              <w:top w:w="0" w:type="dxa"/>
              <w:left w:w="105" w:type="dxa"/>
              <w:bottom w:w="0" w:type="dxa"/>
              <w:right w:w="105" w:type="dxa"/>
            </w:tcMar>
            <w:vAlign w:val="top"/>
          </w:tcPr>
          <w:p w14:paraId="0A4A8939">
            <w:pPr>
              <w:widowControl/>
              <w:jc w:val="left"/>
              <w:rPr>
                <w:rFonts w:hint="eastAsia" w:ascii="宋体" w:hAnsi="宋体" w:eastAsia="宋体" w:cs="宋体"/>
                <w:color w:val="auto"/>
                <w:kern w:val="0"/>
                <w:sz w:val="24"/>
                <w:highlight w:val="none"/>
              </w:rPr>
            </w:pPr>
          </w:p>
        </w:tc>
        <w:tc>
          <w:tcPr>
            <w:tcW w:w="560" w:type="dxa"/>
            <w:noWrap w:val="0"/>
            <w:tcMar>
              <w:top w:w="0" w:type="dxa"/>
              <w:left w:w="105" w:type="dxa"/>
              <w:bottom w:w="0" w:type="dxa"/>
              <w:right w:w="105" w:type="dxa"/>
            </w:tcMar>
            <w:vAlign w:val="top"/>
          </w:tcPr>
          <w:p w14:paraId="13C4D3A4">
            <w:pPr>
              <w:widowControl/>
              <w:jc w:val="left"/>
              <w:rPr>
                <w:rFonts w:hint="eastAsia" w:ascii="宋体" w:hAnsi="宋体" w:eastAsia="宋体" w:cs="宋体"/>
                <w:color w:val="auto"/>
                <w:kern w:val="0"/>
                <w:sz w:val="24"/>
                <w:highlight w:val="none"/>
              </w:rPr>
            </w:pPr>
          </w:p>
        </w:tc>
        <w:tc>
          <w:tcPr>
            <w:tcW w:w="983" w:type="dxa"/>
            <w:noWrap w:val="0"/>
            <w:tcMar>
              <w:top w:w="0" w:type="dxa"/>
              <w:left w:w="105" w:type="dxa"/>
              <w:bottom w:w="0" w:type="dxa"/>
              <w:right w:w="105" w:type="dxa"/>
            </w:tcMar>
            <w:vAlign w:val="top"/>
          </w:tcPr>
          <w:p w14:paraId="73199466">
            <w:pPr>
              <w:widowControl/>
              <w:jc w:val="left"/>
              <w:rPr>
                <w:rFonts w:hint="eastAsia" w:ascii="宋体" w:hAnsi="宋体" w:eastAsia="宋体" w:cs="宋体"/>
                <w:color w:val="auto"/>
                <w:kern w:val="0"/>
                <w:sz w:val="24"/>
                <w:highlight w:val="none"/>
              </w:rPr>
            </w:pPr>
          </w:p>
        </w:tc>
        <w:tc>
          <w:tcPr>
            <w:tcW w:w="1032" w:type="dxa"/>
            <w:noWrap w:val="0"/>
            <w:tcMar>
              <w:top w:w="0" w:type="dxa"/>
              <w:left w:w="105" w:type="dxa"/>
              <w:bottom w:w="0" w:type="dxa"/>
              <w:right w:w="105" w:type="dxa"/>
            </w:tcMar>
            <w:vAlign w:val="top"/>
          </w:tcPr>
          <w:p w14:paraId="0ECBF7C5">
            <w:pPr>
              <w:widowControl/>
              <w:jc w:val="left"/>
              <w:rPr>
                <w:rFonts w:hint="eastAsia" w:ascii="宋体" w:hAnsi="宋体" w:eastAsia="宋体" w:cs="宋体"/>
                <w:color w:val="auto"/>
                <w:kern w:val="0"/>
                <w:sz w:val="24"/>
                <w:highlight w:val="none"/>
              </w:rPr>
            </w:pPr>
          </w:p>
        </w:tc>
        <w:tc>
          <w:tcPr>
            <w:tcW w:w="517" w:type="dxa"/>
            <w:noWrap w:val="0"/>
            <w:tcMar>
              <w:top w:w="0" w:type="dxa"/>
              <w:left w:w="105" w:type="dxa"/>
              <w:bottom w:w="0" w:type="dxa"/>
              <w:right w:w="105" w:type="dxa"/>
            </w:tcMar>
            <w:vAlign w:val="top"/>
          </w:tcPr>
          <w:p w14:paraId="308A245E">
            <w:pPr>
              <w:widowControl/>
              <w:jc w:val="left"/>
              <w:rPr>
                <w:rFonts w:hint="eastAsia" w:ascii="宋体" w:hAnsi="宋体" w:eastAsia="宋体" w:cs="宋体"/>
                <w:color w:val="auto"/>
                <w:kern w:val="0"/>
                <w:sz w:val="24"/>
                <w:highlight w:val="none"/>
              </w:rPr>
            </w:pPr>
          </w:p>
        </w:tc>
      </w:tr>
      <w:tr w14:paraId="0E1EF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5" w:hRule="atLeast"/>
          <w:tblCellSpacing w:w="15" w:type="dxa"/>
        </w:trPr>
        <w:tc>
          <w:tcPr>
            <w:tcW w:w="440" w:type="dxa"/>
            <w:noWrap w:val="0"/>
            <w:tcMar>
              <w:top w:w="0" w:type="dxa"/>
              <w:left w:w="105" w:type="dxa"/>
              <w:bottom w:w="0" w:type="dxa"/>
              <w:right w:w="105" w:type="dxa"/>
            </w:tcMar>
            <w:vAlign w:val="center"/>
          </w:tcPr>
          <w:p w14:paraId="0AC6CF73">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858" w:type="dxa"/>
            <w:noWrap w:val="0"/>
            <w:tcMar>
              <w:top w:w="0" w:type="dxa"/>
              <w:left w:w="105" w:type="dxa"/>
              <w:bottom w:w="0" w:type="dxa"/>
              <w:right w:w="105" w:type="dxa"/>
            </w:tcMar>
            <w:vAlign w:val="center"/>
          </w:tcPr>
          <w:p w14:paraId="1F88224E">
            <w:pPr>
              <w:widowControl/>
              <w:jc w:val="left"/>
              <w:rPr>
                <w:rFonts w:hint="eastAsia" w:ascii="宋体" w:hAnsi="宋体" w:eastAsia="宋体" w:cs="宋体"/>
                <w:color w:val="auto"/>
                <w:kern w:val="0"/>
                <w:sz w:val="24"/>
                <w:highlight w:val="none"/>
              </w:rPr>
            </w:pPr>
          </w:p>
        </w:tc>
        <w:tc>
          <w:tcPr>
            <w:tcW w:w="1362" w:type="dxa"/>
            <w:noWrap w:val="0"/>
            <w:tcMar>
              <w:top w:w="0" w:type="dxa"/>
              <w:left w:w="105" w:type="dxa"/>
              <w:bottom w:w="0" w:type="dxa"/>
              <w:right w:w="105" w:type="dxa"/>
            </w:tcMar>
            <w:vAlign w:val="top"/>
          </w:tcPr>
          <w:p w14:paraId="1C887ADF">
            <w:pPr>
              <w:widowControl/>
              <w:jc w:val="left"/>
              <w:rPr>
                <w:rFonts w:hint="eastAsia" w:ascii="宋体" w:hAnsi="宋体" w:eastAsia="宋体" w:cs="宋体"/>
                <w:color w:val="auto"/>
                <w:kern w:val="0"/>
                <w:sz w:val="24"/>
                <w:highlight w:val="none"/>
              </w:rPr>
            </w:pPr>
          </w:p>
        </w:tc>
        <w:tc>
          <w:tcPr>
            <w:tcW w:w="1120" w:type="dxa"/>
            <w:noWrap w:val="0"/>
            <w:tcMar>
              <w:top w:w="0" w:type="dxa"/>
              <w:left w:w="105" w:type="dxa"/>
              <w:bottom w:w="0" w:type="dxa"/>
              <w:right w:w="105" w:type="dxa"/>
            </w:tcMar>
            <w:vAlign w:val="center"/>
          </w:tcPr>
          <w:p w14:paraId="3CC32BA9">
            <w:pPr>
              <w:widowControl/>
              <w:jc w:val="left"/>
              <w:rPr>
                <w:rFonts w:hint="eastAsia" w:ascii="宋体" w:hAnsi="宋体" w:eastAsia="宋体" w:cs="宋体"/>
                <w:color w:val="auto"/>
                <w:kern w:val="0"/>
                <w:sz w:val="24"/>
                <w:highlight w:val="none"/>
              </w:rPr>
            </w:pPr>
          </w:p>
        </w:tc>
        <w:tc>
          <w:tcPr>
            <w:tcW w:w="1120" w:type="dxa"/>
            <w:noWrap w:val="0"/>
            <w:tcMar>
              <w:top w:w="0" w:type="dxa"/>
              <w:left w:w="105" w:type="dxa"/>
              <w:bottom w:w="0" w:type="dxa"/>
              <w:right w:w="105" w:type="dxa"/>
            </w:tcMar>
            <w:vAlign w:val="center"/>
          </w:tcPr>
          <w:p w14:paraId="08D07745">
            <w:pPr>
              <w:widowControl/>
              <w:jc w:val="left"/>
              <w:rPr>
                <w:rFonts w:hint="eastAsia" w:ascii="宋体" w:hAnsi="宋体" w:eastAsia="宋体" w:cs="宋体"/>
                <w:color w:val="auto"/>
                <w:kern w:val="0"/>
                <w:sz w:val="24"/>
                <w:highlight w:val="none"/>
              </w:rPr>
            </w:pPr>
          </w:p>
        </w:tc>
        <w:tc>
          <w:tcPr>
            <w:tcW w:w="1096" w:type="dxa"/>
            <w:noWrap w:val="0"/>
            <w:tcMar>
              <w:top w:w="0" w:type="dxa"/>
              <w:left w:w="105" w:type="dxa"/>
              <w:bottom w:w="0" w:type="dxa"/>
              <w:right w:w="105" w:type="dxa"/>
            </w:tcMar>
            <w:vAlign w:val="top"/>
          </w:tcPr>
          <w:p w14:paraId="600C48AB">
            <w:pPr>
              <w:widowControl/>
              <w:jc w:val="left"/>
              <w:rPr>
                <w:rFonts w:hint="eastAsia" w:ascii="宋体" w:hAnsi="宋体" w:eastAsia="宋体" w:cs="宋体"/>
                <w:color w:val="auto"/>
                <w:kern w:val="0"/>
                <w:sz w:val="24"/>
                <w:highlight w:val="none"/>
              </w:rPr>
            </w:pPr>
          </w:p>
        </w:tc>
        <w:tc>
          <w:tcPr>
            <w:tcW w:w="560" w:type="dxa"/>
            <w:noWrap w:val="0"/>
            <w:tcMar>
              <w:top w:w="0" w:type="dxa"/>
              <w:left w:w="105" w:type="dxa"/>
              <w:bottom w:w="0" w:type="dxa"/>
              <w:right w:w="105" w:type="dxa"/>
            </w:tcMar>
            <w:vAlign w:val="top"/>
          </w:tcPr>
          <w:p w14:paraId="72B1643E">
            <w:pPr>
              <w:widowControl/>
              <w:jc w:val="left"/>
              <w:rPr>
                <w:rFonts w:hint="eastAsia" w:ascii="宋体" w:hAnsi="宋体" w:eastAsia="宋体" w:cs="宋体"/>
                <w:color w:val="auto"/>
                <w:kern w:val="0"/>
                <w:sz w:val="24"/>
                <w:highlight w:val="none"/>
              </w:rPr>
            </w:pPr>
          </w:p>
        </w:tc>
        <w:tc>
          <w:tcPr>
            <w:tcW w:w="560" w:type="dxa"/>
            <w:noWrap w:val="0"/>
            <w:tcMar>
              <w:top w:w="0" w:type="dxa"/>
              <w:left w:w="105" w:type="dxa"/>
              <w:bottom w:w="0" w:type="dxa"/>
              <w:right w:w="105" w:type="dxa"/>
            </w:tcMar>
            <w:vAlign w:val="top"/>
          </w:tcPr>
          <w:p w14:paraId="579D40ED">
            <w:pPr>
              <w:widowControl/>
              <w:jc w:val="left"/>
              <w:rPr>
                <w:rFonts w:hint="eastAsia" w:ascii="宋体" w:hAnsi="宋体" w:eastAsia="宋体" w:cs="宋体"/>
                <w:color w:val="auto"/>
                <w:kern w:val="0"/>
                <w:sz w:val="24"/>
                <w:highlight w:val="none"/>
              </w:rPr>
            </w:pPr>
          </w:p>
        </w:tc>
        <w:tc>
          <w:tcPr>
            <w:tcW w:w="983" w:type="dxa"/>
            <w:noWrap w:val="0"/>
            <w:tcMar>
              <w:top w:w="0" w:type="dxa"/>
              <w:left w:w="105" w:type="dxa"/>
              <w:bottom w:w="0" w:type="dxa"/>
              <w:right w:w="105" w:type="dxa"/>
            </w:tcMar>
            <w:vAlign w:val="top"/>
          </w:tcPr>
          <w:p w14:paraId="1BCC40C4">
            <w:pPr>
              <w:widowControl/>
              <w:jc w:val="left"/>
              <w:rPr>
                <w:rFonts w:hint="eastAsia" w:ascii="宋体" w:hAnsi="宋体" w:eastAsia="宋体" w:cs="宋体"/>
                <w:color w:val="auto"/>
                <w:kern w:val="0"/>
                <w:sz w:val="24"/>
                <w:highlight w:val="none"/>
              </w:rPr>
            </w:pPr>
          </w:p>
        </w:tc>
        <w:tc>
          <w:tcPr>
            <w:tcW w:w="1032" w:type="dxa"/>
            <w:noWrap w:val="0"/>
            <w:tcMar>
              <w:top w:w="0" w:type="dxa"/>
              <w:left w:w="105" w:type="dxa"/>
              <w:bottom w:w="0" w:type="dxa"/>
              <w:right w:w="105" w:type="dxa"/>
            </w:tcMar>
            <w:vAlign w:val="top"/>
          </w:tcPr>
          <w:p w14:paraId="2562802E">
            <w:pPr>
              <w:widowControl/>
              <w:jc w:val="left"/>
              <w:rPr>
                <w:rFonts w:hint="eastAsia" w:ascii="宋体" w:hAnsi="宋体" w:eastAsia="宋体" w:cs="宋体"/>
                <w:color w:val="auto"/>
                <w:kern w:val="0"/>
                <w:sz w:val="24"/>
                <w:highlight w:val="none"/>
              </w:rPr>
            </w:pPr>
          </w:p>
        </w:tc>
        <w:tc>
          <w:tcPr>
            <w:tcW w:w="517" w:type="dxa"/>
            <w:noWrap w:val="0"/>
            <w:tcMar>
              <w:top w:w="0" w:type="dxa"/>
              <w:left w:w="105" w:type="dxa"/>
              <w:bottom w:w="0" w:type="dxa"/>
              <w:right w:w="105" w:type="dxa"/>
            </w:tcMar>
            <w:vAlign w:val="top"/>
          </w:tcPr>
          <w:p w14:paraId="453D0D6A">
            <w:pPr>
              <w:widowControl/>
              <w:jc w:val="left"/>
              <w:rPr>
                <w:rFonts w:hint="eastAsia" w:ascii="宋体" w:hAnsi="宋体" w:eastAsia="宋体" w:cs="宋体"/>
                <w:color w:val="auto"/>
                <w:kern w:val="0"/>
                <w:sz w:val="24"/>
                <w:highlight w:val="none"/>
              </w:rPr>
            </w:pPr>
          </w:p>
        </w:tc>
      </w:tr>
    </w:tbl>
    <w:p w14:paraId="38BE49FA">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★注意：</w:t>
      </w:r>
    </w:p>
    <w:p w14:paraId="29C701D1">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1、本表应按照下列规定填写：</w:t>
      </w:r>
    </w:p>
    <w:p w14:paraId="3C1AF46E">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14:paraId="139F2BB3">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1.2“投标标的”为货物的：“规格”项下应填写货物制造厂商赋予的品牌（属于节能、环保清单产品的货物，填写的品牌名称应与清单载明的品牌名称保持一致）及具体型号。“来源地”应填写货物的原产地。</w:t>
      </w:r>
    </w:p>
    <w:p w14:paraId="07EAF70E">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1.3“投标标的”为服务的：“规格”项下应填写服务提供者提供的服务标准及品牌（若有）。“来源地”应填写服务提供者的所在地。</w:t>
      </w:r>
    </w:p>
    <w:p w14:paraId="3C987F86">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1.4同一采购包中，“单价（现场）”×“数量”=“总价（现场）”，全部品目号“总价（现场）”的合计金额应与《开标一览表》中相应采购包列示的“投标总价”保持一致。</w:t>
      </w:r>
    </w:p>
    <w:p w14:paraId="6E984526">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1.5若招标文件要求投标人对“备品备件价格、专用工具价格、技术服务费、安装调试费、检验培训费、运输费、保险费、税收”等进行报价的，请在本表的“备注”项下填写。</w:t>
      </w:r>
    </w:p>
    <w:p w14:paraId="113B8803">
      <w:pPr>
        <w:widowControl/>
        <w:numPr>
          <w:ilvl w:val="0"/>
          <w:numId w:val="3"/>
        </w:numPr>
        <w:spacing w:before="100" w:beforeAutospacing="1" w:after="100" w:afterAutospacing="1"/>
        <w:ind w:left="0" w:leftChars="0" w:firstLine="0" w:firstLineChars="0"/>
        <w:jc w:val="left"/>
        <w:rPr>
          <w:rFonts w:hint="eastAsia" w:ascii="宋体" w:hAnsi="宋体" w:eastAsia="宋体" w:cs="宋体"/>
          <w:b/>
          <w:color w:val="auto"/>
          <w:highlight w:val="none"/>
          <w:u w:val="double"/>
          <w:shd w:val="pct10" w:color="auto" w:fill="FFFFFF"/>
        </w:rPr>
      </w:pPr>
      <w:r>
        <w:rPr>
          <w:rFonts w:hint="eastAsia" w:ascii="宋体" w:hAnsi="宋体" w:eastAsia="宋体" w:cs="宋体"/>
          <w:b/>
          <w:color w:val="auto"/>
          <w:highlight w:val="none"/>
          <w:u w:val="double"/>
          <w:shd w:val="pct10" w:color="auto" w:fill="FFFFFF"/>
          <w:lang w:val="en-US" w:eastAsia="zh-CN"/>
        </w:rPr>
        <w:t>投标人</w:t>
      </w:r>
      <w:r>
        <w:rPr>
          <w:rFonts w:hint="eastAsia" w:ascii="宋体" w:hAnsi="宋体" w:eastAsia="宋体" w:cs="宋体"/>
          <w:b/>
          <w:color w:val="auto"/>
          <w:highlight w:val="none"/>
          <w:u w:val="double"/>
          <w:shd w:val="pct10" w:color="auto" w:fill="FFFFFF"/>
        </w:rPr>
        <w:t>应根据《</w:t>
      </w:r>
      <w:r>
        <w:rPr>
          <w:rFonts w:hint="eastAsia" w:ascii="宋体" w:hAnsi="宋体" w:eastAsia="宋体" w:cs="宋体"/>
          <w:b/>
          <w:color w:val="auto"/>
          <w:highlight w:val="none"/>
          <w:u w:val="double"/>
          <w:shd w:val="pct10" w:color="auto" w:fill="FFFFFF"/>
          <w:lang w:val="en-US" w:eastAsia="zh-CN"/>
        </w:rPr>
        <w:t>货物</w:t>
      </w:r>
      <w:r>
        <w:rPr>
          <w:rFonts w:hint="eastAsia" w:ascii="宋体" w:hAnsi="宋体" w:eastAsia="宋体" w:cs="宋体"/>
          <w:b/>
          <w:color w:val="auto"/>
          <w:highlight w:val="none"/>
          <w:u w:val="double"/>
          <w:shd w:val="pct10" w:color="auto" w:fill="FFFFFF"/>
        </w:rPr>
        <w:t>清单一览表》各序号中的“品目名称”进行分项报价，并应列明制造商、品牌、型号、单价、总价，否则按无效报价处理。</w:t>
      </w:r>
    </w:p>
    <w:p w14:paraId="512B1D8C">
      <w:pPr>
        <w:widowControl/>
        <w:numPr>
          <w:ilvl w:val="0"/>
          <w:numId w:val="0"/>
        </w:numPr>
        <w:spacing w:before="100" w:beforeAutospacing="1" w:after="100" w:afterAutospacing="1"/>
        <w:ind w:leftChars="0"/>
        <w:jc w:val="left"/>
        <w:rPr>
          <w:rFonts w:hint="eastAsia" w:ascii="宋体" w:hAnsi="宋体" w:eastAsia="宋体" w:cs="宋体"/>
          <w:color w:val="auto"/>
          <w:kern w:val="0"/>
          <w:szCs w:val="21"/>
          <w:highlight w:val="none"/>
        </w:rPr>
      </w:pPr>
    </w:p>
    <w:p w14:paraId="1700B7CB">
      <w:pPr>
        <w:widowControl/>
        <w:numPr>
          <w:ilvl w:val="0"/>
          <w:numId w:val="0"/>
        </w:numPr>
        <w:spacing w:before="100" w:beforeAutospacing="1" w:after="100" w:afterAutospacing="1"/>
        <w:ind w:leftChars="0"/>
        <w:jc w:val="left"/>
        <w:rPr>
          <w:rFonts w:hint="eastAsia" w:ascii="宋体" w:hAnsi="宋体" w:eastAsia="宋体" w:cs="宋体"/>
          <w:color w:val="auto"/>
          <w:kern w:val="0"/>
          <w:szCs w:val="21"/>
          <w:highlight w:val="none"/>
        </w:rPr>
      </w:pPr>
    </w:p>
    <w:p w14:paraId="6906DABA">
      <w:pPr>
        <w:widowControl/>
        <w:numPr>
          <w:ilvl w:val="0"/>
          <w:numId w:val="0"/>
        </w:numPr>
        <w:spacing w:before="100" w:beforeAutospacing="1" w:after="100" w:afterAutospacing="1"/>
        <w:ind w:leftChars="0"/>
        <w:jc w:val="left"/>
        <w:rPr>
          <w:rFonts w:hint="eastAsia" w:ascii="宋体" w:hAnsi="宋体" w:eastAsia="宋体" w:cs="宋体"/>
          <w:color w:val="auto"/>
          <w:highlight w:val="none"/>
          <w:u w:val="single"/>
        </w:rPr>
      </w:pPr>
      <w:r>
        <w:rPr>
          <w:rFonts w:hint="eastAsia" w:ascii="宋体" w:hAnsi="宋体" w:eastAsia="宋体" w:cs="宋体"/>
          <w:color w:val="auto"/>
          <w:kern w:val="0"/>
          <w:szCs w:val="21"/>
          <w:highlight w:val="none"/>
        </w:rPr>
        <w:t> </w:t>
      </w: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52B6870D">
      <w:pPr>
        <w:pStyle w:val="19"/>
        <w:rPr>
          <w:rFonts w:hint="eastAsia" w:ascii="宋体" w:hAnsi="宋体" w:eastAsia="宋体" w:cs="宋体"/>
          <w:color w:val="auto"/>
          <w:highlight w:val="none"/>
          <w:u w:val="singl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5481C704">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7AC80DCA">
      <w:pPr>
        <w:widowControl/>
        <w:spacing w:before="100" w:beforeAutospacing="1" w:after="100" w:afterAutospacing="1"/>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w:t>
      </w:r>
    </w:p>
    <w:p w14:paraId="1D51CAC3">
      <w:pPr>
        <w:pStyle w:val="23"/>
        <w:rPr>
          <w:rFonts w:hint="eastAsia" w:ascii="宋体" w:hAnsi="宋体" w:eastAsia="宋体" w:cs="宋体"/>
          <w:color w:val="auto"/>
        </w:rPr>
      </w:pPr>
    </w:p>
    <w:p w14:paraId="6FD2BBB3">
      <w:pPr>
        <w:pStyle w:val="19"/>
        <w:jc w:val="center"/>
        <w:rPr>
          <w:rStyle w:val="28"/>
          <w:rFonts w:hint="eastAsia" w:ascii="宋体" w:hAnsi="宋体" w:eastAsia="宋体" w:cs="宋体"/>
          <w:color w:val="auto"/>
          <w:sz w:val="28"/>
          <w:szCs w:val="28"/>
          <w:highlight w:val="none"/>
        </w:rPr>
      </w:pPr>
      <w:r>
        <w:rPr>
          <w:rStyle w:val="28"/>
          <w:rFonts w:hint="eastAsia" w:ascii="宋体" w:hAnsi="宋体" w:eastAsia="宋体" w:cs="宋体"/>
          <w:color w:val="auto"/>
          <w:sz w:val="28"/>
          <w:szCs w:val="28"/>
          <w:highlight w:val="none"/>
        </w:rPr>
        <w:t>三、招标文件规定的价格扣除证明材料（若有）</w:t>
      </w:r>
    </w:p>
    <w:p w14:paraId="260ECFB1">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 三-1优先类节能产品、环境标志产品价格扣除证明材料（若有）</w:t>
      </w:r>
    </w:p>
    <w:p w14:paraId="17E9F2C8">
      <w:pPr>
        <w:pStyle w:val="19"/>
        <w:jc w:val="center"/>
        <w:rPr>
          <w:rStyle w:val="28"/>
          <w:rFonts w:hint="eastAsia" w:ascii="宋体" w:hAnsi="宋体" w:eastAsia="宋体" w:cs="宋体"/>
          <w:color w:val="auto"/>
          <w:highlight w:val="none"/>
        </w:rPr>
      </w:pPr>
      <w:r>
        <w:rPr>
          <w:rFonts w:hint="eastAsia" w:ascii="宋体" w:hAnsi="宋体" w:eastAsia="宋体" w:cs="宋体"/>
          <w:b/>
          <w:bCs/>
          <w:color w:val="auto"/>
          <w:szCs w:val="21"/>
          <w:highlight w:val="none"/>
        </w:rPr>
        <w:t> </w:t>
      </w:r>
      <w:r>
        <w:rPr>
          <w:rStyle w:val="28"/>
          <w:rFonts w:hint="eastAsia" w:ascii="宋体" w:hAnsi="宋体" w:eastAsia="宋体" w:cs="宋体"/>
          <w:color w:val="auto"/>
          <w:highlight w:val="none"/>
        </w:rPr>
        <w:t>三-1-①优先类节能产品、环境标志产品统计表（价格扣除适用，若有）</w:t>
      </w:r>
    </w:p>
    <w:p w14:paraId="3F063EB8">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项目编号：</w:t>
      </w:r>
      <w:r>
        <w:rPr>
          <w:rFonts w:hint="eastAsia" w:ascii="宋体" w:hAnsi="宋体" w:eastAsia="宋体" w:cs="宋体"/>
          <w:color w:val="auto"/>
          <w:kern w:val="0"/>
          <w:szCs w:val="21"/>
          <w:highlight w:val="none"/>
          <w:u w:val="single"/>
        </w:rPr>
        <w:t>                   </w:t>
      </w:r>
    </w:p>
    <w:p w14:paraId="17033A63">
      <w:pPr>
        <w:widowControl/>
        <w:spacing w:before="100" w:beforeAutospacing="1" w:after="100" w:afterAutospacing="1"/>
        <w:jc w:val="righ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货币及单位：人民币元</w:t>
      </w:r>
    </w:p>
    <w:tbl>
      <w:tblPr>
        <w:tblStyle w:val="25"/>
        <w:tblW w:w="9713"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385"/>
        <w:gridCol w:w="1371"/>
        <w:gridCol w:w="1436"/>
        <w:gridCol w:w="1411"/>
        <w:gridCol w:w="867"/>
        <w:gridCol w:w="1644"/>
        <w:gridCol w:w="1599"/>
      </w:tblGrid>
      <w:tr w14:paraId="73A3D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8" w:hRule="atLeast"/>
          <w:tblCellSpacing w:w="15" w:type="dxa"/>
        </w:trPr>
        <w:tc>
          <w:tcPr>
            <w:tcW w:w="1340" w:type="dxa"/>
            <w:noWrap w:val="0"/>
            <w:tcMar>
              <w:top w:w="0" w:type="dxa"/>
              <w:left w:w="105" w:type="dxa"/>
              <w:bottom w:w="0" w:type="dxa"/>
              <w:right w:w="105" w:type="dxa"/>
            </w:tcMar>
            <w:vAlign w:val="center"/>
          </w:tcPr>
          <w:p w14:paraId="52481FFF">
            <w:pPr>
              <w:widowControl/>
              <w:jc w:val="left"/>
              <w:rPr>
                <w:rFonts w:hint="eastAsia" w:ascii="宋体" w:hAnsi="宋体" w:eastAsia="宋体" w:cs="宋体"/>
                <w:color w:val="auto"/>
                <w:kern w:val="0"/>
                <w:sz w:val="24"/>
                <w:highlight w:val="none"/>
              </w:rPr>
            </w:pPr>
          </w:p>
        </w:tc>
        <w:tc>
          <w:tcPr>
            <w:tcW w:w="8283" w:type="dxa"/>
            <w:gridSpan w:val="6"/>
            <w:noWrap w:val="0"/>
            <w:tcMar>
              <w:top w:w="0" w:type="dxa"/>
              <w:left w:w="105" w:type="dxa"/>
              <w:bottom w:w="0" w:type="dxa"/>
              <w:right w:w="105" w:type="dxa"/>
            </w:tcMar>
            <w:vAlign w:val="center"/>
          </w:tcPr>
          <w:p w14:paraId="77918C66">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本采购包内属于节能、环境标志产品的情况</w:t>
            </w:r>
          </w:p>
        </w:tc>
      </w:tr>
      <w:tr w14:paraId="3206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7" w:hRule="atLeast"/>
          <w:tblCellSpacing w:w="15" w:type="dxa"/>
        </w:trPr>
        <w:tc>
          <w:tcPr>
            <w:tcW w:w="1340" w:type="dxa"/>
            <w:noWrap w:val="0"/>
            <w:tcMar>
              <w:top w:w="0" w:type="dxa"/>
              <w:left w:w="105" w:type="dxa"/>
              <w:bottom w:w="0" w:type="dxa"/>
              <w:right w:w="105" w:type="dxa"/>
            </w:tcMar>
            <w:vAlign w:val="center"/>
          </w:tcPr>
          <w:p w14:paraId="66AB1406">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采购包</w:t>
            </w:r>
          </w:p>
        </w:tc>
        <w:tc>
          <w:tcPr>
            <w:tcW w:w="1341" w:type="dxa"/>
            <w:noWrap w:val="0"/>
            <w:tcMar>
              <w:top w:w="0" w:type="dxa"/>
              <w:left w:w="105" w:type="dxa"/>
              <w:bottom w:w="0" w:type="dxa"/>
              <w:right w:w="105" w:type="dxa"/>
            </w:tcMar>
            <w:vAlign w:val="center"/>
          </w:tcPr>
          <w:p w14:paraId="133F882B">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品目号</w:t>
            </w:r>
          </w:p>
        </w:tc>
        <w:tc>
          <w:tcPr>
            <w:tcW w:w="1406" w:type="dxa"/>
            <w:noWrap w:val="0"/>
            <w:tcMar>
              <w:top w:w="0" w:type="dxa"/>
              <w:left w:w="105" w:type="dxa"/>
              <w:bottom w:w="0" w:type="dxa"/>
              <w:right w:w="105" w:type="dxa"/>
            </w:tcMar>
            <w:vAlign w:val="center"/>
          </w:tcPr>
          <w:p w14:paraId="14B5E8A2">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货物名称</w:t>
            </w:r>
          </w:p>
        </w:tc>
        <w:tc>
          <w:tcPr>
            <w:tcW w:w="1381" w:type="dxa"/>
            <w:noWrap w:val="0"/>
            <w:tcMar>
              <w:top w:w="0" w:type="dxa"/>
              <w:left w:w="105" w:type="dxa"/>
              <w:bottom w:w="0" w:type="dxa"/>
              <w:right w:w="105" w:type="dxa"/>
            </w:tcMar>
            <w:vAlign w:val="center"/>
          </w:tcPr>
          <w:p w14:paraId="321CA7EC">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单价（现场）</w:t>
            </w:r>
          </w:p>
        </w:tc>
        <w:tc>
          <w:tcPr>
            <w:tcW w:w="837" w:type="dxa"/>
            <w:noWrap w:val="0"/>
            <w:tcMar>
              <w:top w:w="0" w:type="dxa"/>
              <w:left w:w="105" w:type="dxa"/>
              <w:bottom w:w="0" w:type="dxa"/>
              <w:right w:w="105" w:type="dxa"/>
            </w:tcMar>
            <w:vAlign w:val="center"/>
          </w:tcPr>
          <w:p w14:paraId="07E5E497">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数量</w:t>
            </w:r>
          </w:p>
        </w:tc>
        <w:tc>
          <w:tcPr>
            <w:tcW w:w="1614" w:type="dxa"/>
            <w:noWrap w:val="0"/>
            <w:tcMar>
              <w:top w:w="0" w:type="dxa"/>
              <w:left w:w="105" w:type="dxa"/>
              <w:bottom w:w="0" w:type="dxa"/>
              <w:right w:w="105" w:type="dxa"/>
            </w:tcMar>
            <w:vAlign w:val="center"/>
          </w:tcPr>
          <w:p w14:paraId="30C3CFDF">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总价（现场）</w:t>
            </w:r>
          </w:p>
        </w:tc>
        <w:tc>
          <w:tcPr>
            <w:tcW w:w="1554" w:type="dxa"/>
            <w:noWrap w:val="0"/>
            <w:tcMar>
              <w:top w:w="0" w:type="dxa"/>
              <w:left w:w="105" w:type="dxa"/>
              <w:bottom w:w="0" w:type="dxa"/>
              <w:right w:w="105" w:type="dxa"/>
            </w:tcMar>
            <w:vAlign w:val="center"/>
          </w:tcPr>
          <w:p w14:paraId="665A0DA0">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认证种类</w:t>
            </w:r>
          </w:p>
        </w:tc>
      </w:tr>
      <w:tr w14:paraId="041D6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3" w:hRule="atLeast"/>
          <w:tblCellSpacing w:w="15" w:type="dxa"/>
        </w:trPr>
        <w:tc>
          <w:tcPr>
            <w:tcW w:w="1340" w:type="dxa"/>
            <w:vMerge w:val="restart"/>
            <w:noWrap w:val="0"/>
            <w:tcMar>
              <w:top w:w="0" w:type="dxa"/>
              <w:left w:w="105" w:type="dxa"/>
              <w:bottom w:w="0" w:type="dxa"/>
              <w:right w:w="105" w:type="dxa"/>
            </w:tcMar>
            <w:vAlign w:val="center"/>
          </w:tcPr>
          <w:p w14:paraId="7CDC3627">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1341" w:type="dxa"/>
            <w:noWrap w:val="0"/>
            <w:tcMar>
              <w:top w:w="0" w:type="dxa"/>
              <w:left w:w="105" w:type="dxa"/>
              <w:bottom w:w="0" w:type="dxa"/>
              <w:right w:w="105" w:type="dxa"/>
            </w:tcMar>
            <w:vAlign w:val="center"/>
          </w:tcPr>
          <w:p w14:paraId="4890B717">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w:t>
            </w:r>
          </w:p>
        </w:tc>
        <w:tc>
          <w:tcPr>
            <w:tcW w:w="1406" w:type="dxa"/>
            <w:noWrap w:val="0"/>
            <w:tcMar>
              <w:top w:w="0" w:type="dxa"/>
              <w:left w:w="105" w:type="dxa"/>
              <w:bottom w:w="0" w:type="dxa"/>
              <w:right w:w="105" w:type="dxa"/>
            </w:tcMar>
            <w:vAlign w:val="center"/>
          </w:tcPr>
          <w:p w14:paraId="36D24EAC">
            <w:pPr>
              <w:widowControl/>
              <w:jc w:val="left"/>
              <w:rPr>
                <w:rFonts w:hint="eastAsia" w:ascii="宋体" w:hAnsi="宋体" w:eastAsia="宋体" w:cs="宋体"/>
                <w:color w:val="auto"/>
                <w:kern w:val="0"/>
                <w:sz w:val="24"/>
                <w:highlight w:val="none"/>
              </w:rPr>
            </w:pPr>
          </w:p>
        </w:tc>
        <w:tc>
          <w:tcPr>
            <w:tcW w:w="1381" w:type="dxa"/>
            <w:noWrap w:val="0"/>
            <w:tcMar>
              <w:top w:w="0" w:type="dxa"/>
              <w:left w:w="105" w:type="dxa"/>
              <w:bottom w:w="0" w:type="dxa"/>
              <w:right w:w="105" w:type="dxa"/>
            </w:tcMar>
            <w:vAlign w:val="center"/>
          </w:tcPr>
          <w:p w14:paraId="153C7653">
            <w:pPr>
              <w:widowControl/>
              <w:jc w:val="left"/>
              <w:rPr>
                <w:rFonts w:hint="eastAsia" w:ascii="宋体" w:hAnsi="宋体" w:eastAsia="宋体" w:cs="宋体"/>
                <w:color w:val="auto"/>
                <w:kern w:val="0"/>
                <w:sz w:val="24"/>
                <w:highlight w:val="none"/>
              </w:rPr>
            </w:pPr>
          </w:p>
        </w:tc>
        <w:tc>
          <w:tcPr>
            <w:tcW w:w="837" w:type="dxa"/>
            <w:noWrap w:val="0"/>
            <w:tcMar>
              <w:top w:w="0" w:type="dxa"/>
              <w:left w:w="105" w:type="dxa"/>
              <w:bottom w:w="0" w:type="dxa"/>
              <w:right w:w="105" w:type="dxa"/>
            </w:tcMar>
            <w:vAlign w:val="center"/>
          </w:tcPr>
          <w:p w14:paraId="0097C471">
            <w:pPr>
              <w:widowControl/>
              <w:jc w:val="left"/>
              <w:rPr>
                <w:rFonts w:hint="eastAsia" w:ascii="宋体" w:hAnsi="宋体" w:eastAsia="宋体" w:cs="宋体"/>
                <w:color w:val="auto"/>
                <w:kern w:val="0"/>
                <w:sz w:val="24"/>
                <w:highlight w:val="none"/>
              </w:rPr>
            </w:pPr>
          </w:p>
        </w:tc>
        <w:tc>
          <w:tcPr>
            <w:tcW w:w="1614" w:type="dxa"/>
            <w:noWrap w:val="0"/>
            <w:tcMar>
              <w:top w:w="0" w:type="dxa"/>
              <w:left w:w="105" w:type="dxa"/>
              <w:bottom w:w="0" w:type="dxa"/>
              <w:right w:w="105" w:type="dxa"/>
            </w:tcMar>
            <w:vAlign w:val="center"/>
          </w:tcPr>
          <w:p w14:paraId="534CD65C">
            <w:pPr>
              <w:widowControl/>
              <w:jc w:val="left"/>
              <w:rPr>
                <w:rFonts w:hint="eastAsia" w:ascii="宋体" w:hAnsi="宋体" w:eastAsia="宋体" w:cs="宋体"/>
                <w:color w:val="auto"/>
                <w:kern w:val="0"/>
                <w:sz w:val="24"/>
                <w:highlight w:val="none"/>
              </w:rPr>
            </w:pPr>
          </w:p>
        </w:tc>
        <w:tc>
          <w:tcPr>
            <w:tcW w:w="1554" w:type="dxa"/>
            <w:noWrap w:val="0"/>
            <w:tcMar>
              <w:top w:w="0" w:type="dxa"/>
              <w:left w:w="105" w:type="dxa"/>
              <w:bottom w:w="0" w:type="dxa"/>
              <w:right w:w="105" w:type="dxa"/>
            </w:tcMar>
            <w:vAlign w:val="center"/>
          </w:tcPr>
          <w:p w14:paraId="2849E483">
            <w:pPr>
              <w:widowControl/>
              <w:jc w:val="left"/>
              <w:rPr>
                <w:rFonts w:hint="eastAsia" w:ascii="宋体" w:hAnsi="宋体" w:eastAsia="宋体" w:cs="宋体"/>
                <w:color w:val="auto"/>
                <w:kern w:val="0"/>
                <w:sz w:val="24"/>
                <w:highlight w:val="none"/>
              </w:rPr>
            </w:pPr>
          </w:p>
        </w:tc>
      </w:tr>
      <w:tr w14:paraId="4FC29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8" w:hRule="atLeast"/>
          <w:tblCellSpacing w:w="15" w:type="dxa"/>
        </w:trPr>
        <w:tc>
          <w:tcPr>
            <w:tcW w:w="0" w:type="auto"/>
            <w:vMerge w:val="continue"/>
            <w:noWrap w:val="0"/>
            <w:vAlign w:val="center"/>
          </w:tcPr>
          <w:p w14:paraId="74D33AF2">
            <w:pPr>
              <w:widowControl/>
              <w:jc w:val="left"/>
              <w:rPr>
                <w:rFonts w:hint="eastAsia" w:ascii="宋体" w:hAnsi="宋体" w:eastAsia="宋体" w:cs="宋体"/>
                <w:color w:val="auto"/>
                <w:kern w:val="0"/>
                <w:sz w:val="24"/>
                <w:highlight w:val="none"/>
              </w:rPr>
            </w:pPr>
          </w:p>
        </w:tc>
        <w:tc>
          <w:tcPr>
            <w:tcW w:w="1341" w:type="dxa"/>
            <w:noWrap w:val="0"/>
            <w:tcMar>
              <w:top w:w="0" w:type="dxa"/>
              <w:left w:w="105" w:type="dxa"/>
              <w:bottom w:w="0" w:type="dxa"/>
              <w:right w:w="105" w:type="dxa"/>
            </w:tcMar>
            <w:vAlign w:val="center"/>
          </w:tcPr>
          <w:p w14:paraId="1E119D8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1406" w:type="dxa"/>
            <w:noWrap w:val="0"/>
            <w:tcMar>
              <w:top w:w="0" w:type="dxa"/>
              <w:left w:w="105" w:type="dxa"/>
              <w:bottom w:w="0" w:type="dxa"/>
              <w:right w:w="105" w:type="dxa"/>
            </w:tcMar>
            <w:vAlign w:val="center"/>
          </w:tcPr>
          <w:p w14:paraId="2A71DD22">
            <w:pPr>
              <w:widowControl/>
              <w:jc w:val="left"/>
              <w:rPr>
                <w:rFonts w:hint="eastAsia" w:ascii="宋体" w:hAnsi="宋体" w:eastAsia="宋体" w:cs="宋体"/>
                <w:color w:val="auto"/>
                <w:kern w:val="0"/>
                <w:sz w:val="24"/>
                <w:highlight w:val="none"/>
              </w:rPr>
            </w:pPr>
          </w:p>
        </w:tc>
        <w:tc>
          <w:tcPr>
            <w:tcW w:w="1381" w:type="dxa"/>
            <w:noWrap w:val="0"/>
            <w:tcMar>
              <w:top w:w="0" w:type="dxa"/>
              <w:left w:w="105" w:type="dxa"/>
              <w:bottom w:w="0" w:type="dxa"/>
              <w:right w:w="105" w:type="dxa"/>
            </w:tcMar>
            <w:vAlign w:val="center"/>
          </w:tcPr>
          <w:p w14:paraId="197B412D">
            <w:pPr>
              <w:widowControl/>
              <w:jc w:val="left"/>
              <w:rPr>
                <w:rFonts w:hint="eastAsia" w:ascii="宋体" w:hAnsi="宋体" w:eastAsia="宋体" w:cs="宋体"/>
                <w:color w:val="auto"/>
                <w:kern w:val="0"/>
                <w:sz w:val="24"/>
                <w:highlight w:val="none"/>
              </w:rPr>
            </w:pPr>
          </w:p>
        </w:tc>
        <w:tc>
          <w:tcPr>
            <w:tcW w:w="837" w:type="dxa"/>
            <w:noWrap w:val="0"/>
            <w:tcMar>
              <w:top w:w="0" w:type="dxa"/>
              <w:left w:w="105" w:type="dxa"/>
              <w:bottom w:w="0" w:type="dxa"/>
              <w:right w:w="105" w:type="dxa"/>
            </w:tcMar>
            <w:vAlign w:val="center"/>
          </w:tcPr>
          <w:p w14:paraId="3726450F">
            <w:pPr>
              <w:widowControl/>
              <w:jc w:val="left"/>
              <w:rPr>
                <w:rFonts w:hint="eastAsia" w:ascii="宋体" w:hAnsi="宋体" w:eastAsia="宋体" w:cs="宋体"/>
                <w:color w:val="auto"/>
                <w:kern w:val="0"/>
                <w:sz w:val="24"/>
                <w:highlight w:val="none"/>
              </w:rPr>
            </w:pPr>
          </w:p>
        </w:tc>
        <w:tc>
          <w:tcPr>
            <w:tcW w:w="1614" w:type="dxa"/>
            <w:noWrap w:val="0"/>
            <w:tcMar>
              <w:top w:w="0" w:type="dxa"/>
              <w:left w:w="105" w:type="dxa"/>
              <w:bottom w:w="0" w:type="dxa"/>
              <w:right w:w="105" w:type="dxa"/>
            </w:tcMar>
            <w:vAlign w:val="center"/>
          </w:tcPr>
          <w:p w14:paraId="72D46E44">
            <w:pPr>
              <w:widowControl/>
              <w:jc w:val="left"/>
              <w:rPr>
                <w:rFonts w:hint="eastAsia" w:ascii="宋体" w:hAnsi="宋体" w:eastAsia="宋体" w:cs="宋体"/>
                <w:color w:val="auto"/>
                <w:kern w:val="0"/>
                <w:sz w:val="24"/>
                <w:highlight w:val="none"/>
              </w:rPr>
            </w:pPr>
          </w:p>
        </w:tc>
        <w:tc>
          <w:tcPr>
            <w:tcW w:w="1554" w:type="dxa"/>
            <w:noWrap w:val="0"/>
            <w:tcMar>
              <w:top w:w="0" w:type="dxa"/>
              <w:left w:w="105" w:type="dxa"/>
              <w:bottom w:w="0" w:type="dxa"/>
              <w:right w:w="105" w:type="dxa"/>
            </w:tcMar>
            <w:vAlign w:val="center"/>
          </w:tcPr>
          <w:p w14:paraId="351658BA">
            <w:pPr>
              <w:widowControl/>
              <w:jc w:val="left"/>
              <w:rPr>
                <w:rFonts w:hint="eastAsia" w:ascii="宋体" w:hAnsi="宋体" w:eastAsia="宋体" w:cs="宋体"/>
                <w:color w:val="auto"/>
                <w:kern w:val="0"/>
                <w:sz w:val="24"/>
                <w:highlight w:val="none"/>
              </w:rPr>
            </w:pPr>
          </w:p>
        </w:tc>
      </w:tr>
      <w:tr w14:paraId="1FD5A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951" w:hRule="atLeast"/>
          <w:tblCellSpacing w:w="15" w:type="dxa"/>
        </w:trPr>
        <w:tc>
          <w:tcPr>
            <w:tcW w:w="1340" w:type="dxa"/>
            <w:noWrap w:val="0"/>
            <w:tcMar>
              <w:top w:w="0" w:type="dxa"/>
              <w:left w:w="105" w:type="dxa"/>
              <w:bottom w:w="0" w:type="dxa"/>
              <w:right w:w="105" w:type="dxa"/>
            </w:tcMar>
            <w:vAlign w:val="center"/>
          </w:tcPr>
          <w:p w14:paraId="33F9CB91">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p>
        </w:tc>
        <w:tc>
          <w:tcPr>
            <w:tcW w:w="8283" w:type="dxa"/>
            <w:gridSpan w:val="6"/>
            <w:noWrap w:val="0"/>
            <w:tcMar>
              <w:top w:w="0" w:type="dxa"/>
              <w:left w:w="105" w:type="dxa"/>
              <w:bottom w:w="0" w:type="dxa"/>
              <w:right w:w="105" w:type="dxa"/>
            </w:tcMar>
            <w:vAlign w:val="center"/>
          </w:tcPr>
          <w:p w14:paraId="17EE967F">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a.采购包内属于节能、环境标志产品的报价总金额：</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 xml:space="preserve">； </w:t>
            </w:r>
          </w:p>
          <w:p w14:paraId="0554354B">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b.采购包投标总价（报价总金额）：</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 xml:space="preserve">； </w:t>
            </w:r>
          </w:p>
          <w:p w14:paraId="5A7938C4">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c.“采购包内属于节能、环境标志产品的报价总金额”占“采购包投标总价（报价总金额）”的比例（以%列示）：</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 xml:space="preserve">；  </w:t>
            </w:r>
          </w:p>
        </w:tc>
      </w:tr>
    </w:tbl>
    <w:p w14:paraId="3484F3CF">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※注意： </w:t>
      </w:r>
    </w:p>
    <w:p w14:paraId="46BA2701">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1、对节能、环境标志产品计算价格扣除时，只依据投标文件“三-1-②优先类节能产品、环境标志产品证明材料（价格扣除适用，若有）”。</w:t>
      </w:r>
    </w:p>
    <w:p w14:paraId="506FA78C">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2、本表以采购包为单位，不同采购包请分别填写；同一采购包请按照其品目号顺序分别填写。 </w:t>
      </w:r>
    </w:p>
    <w:p w14:paraId="38AE3C1E">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3、具体统计、计算： </w:t>
      </w:r>
    </w:p>
    <w:p w14:paraId="4DF6EBF8">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3.1若节能、环境标志产品仅是构成投标产品的部件、组件或零件，则该投标产品不享受鼓励优惠政策。同一品目中各认证证书不重复计算价格扣除。强制类节能产品不享受价格扣除。</w:t>
      </w:r>
    </w:p>
    <w:p w14:paraId="2882C931">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 xml:space="preserve">3.2计算结果若除不尽，可四舍五入保留到小数点后两位。 </w:t>
      </w:r>
    </w:p>
    <w:p w14:paraId="4FD5AE19">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3.3投标人应按照招标文件要求认真统计、计算，否则评标委员会不予认定。</w:t>
      </w:r>
    </w:p>
    <w:p w14:paraId="453111B0">
      <w:pPr>
        <w:widowControl/>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3.4若无节能、环境标志产品，不填写本表，否则，视为提供虚假材料。</w:t>
      </w:r>
    </w:p>
    <w:p w14:paraId="048F764B">
      <w:pPr>
        <w:pStyle w:val="19"/>
        <w:rPr>
          <w:rFonts w:hint="eastAsia" w:ascii="宋体" w:hAnsi="宋体" w:eastAsia="宋体" w:cs="宋体"/>
          <w:color w:val="auto"/>
          <w:highlight w:val="none"/>
          <w:u w:val="singl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593218F6">
      <w:pPr>
        <w:pStyle w:val="19"/>
        <w:rPr>
          <w:rFonts w:hint="eastAsia" w:ascii="宋体" w:hAnsi="宋体" w:eastAsia="宋体" w:cs="宋体"/>
          <w:color w:val="auto"/>
          <w:highlight w:val="none"/>
          <w:u w:val="singl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0D8AB203">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35A35F97">
      <w:pPr>
        <w:widowControl/>
        <w:spacing w:before="100" w:beforeAutospacing="1" w:after="100" w:afterAutospacing="1"/>
        <w:jc w:val="left"/>
        <w:rPr>
          <w:rFonts w:hint="eastAsia" w:ascii="宋体" w:hAnsi="宋体" w:eastAsia="宋体" w:cs="宋体"/>
          <w:color w:val="auto"/>
          <w:kern w:val="0"/>
          <w:sz w:val="24"/>
          <w:highlight w:val="none"/>
        </w:rPr>
      </w:pPr>
    </w:p>
    <w:p w14:paraId="00DF645F">
      <w:pPr>
        <w:widowControl/>
        <w:spacing w:before="100" w:beforeAutospacing="1" w:after="100" w:afterAutospacing="1"/>
        <w:jc w:val="center"/>
        <w:rPr>
          <w:rFonts w:hint="eastAsia" w:ascii="宋体" w:hAnsi="宋体" w:eastAsia="宋体" w:cs="宋体"/>
          <w:b/>
          <w:bCs/>
          <w:color w:val="auto"/>
          <w:kern w:val="0"/>
          <w:szCs w:val="21"/>
          <w:highlight w:val="none"/>
        </w:rPr>
      </w:pPr>
    </w:p>
    <w:p w14:paraId="6F71F6E7">
      <w:pPr>
        <w:widowControl/>
        <w:spacing w:before="100" w:beforeAutospacing="1" w:after="100" w:afterAutospacing="1"/>
        <w:jc w:val="center"/>
        <w:rPr>
          <w:rFonts w:hint="eastAsia" w:ascii="宋体" w:hAnsi="宋体" w:eastAsia="宋体" w:cs="宋体"/>
          <w:b/>
          <w:bCs/>
          <w:color w:val="auto"/>
          <w:kern w:val="0"/>
          <w:szCs w:val="21"/>
          <w:highlight w:val="none"/>
        </w:rPr>
      </w:pPr>
    </w:p>
    <w:p w14:paraId="1D22FFF1">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三-1-②优先类节能产品、环境标志产品证明材料（价格扣除适用，若有）</w:t>
      </w:r>
    </w:p>
    <w:p w14:paraId="29764FE1">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三-2小型、微型企业产品等价格扣除证明材料（若有）</w:t>
      </w:r>
    </w:p>
    <w:p w14:paraId="0C6238CA">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三-2-①中小企业声明函（价格扣除适用，若有）</w:t>
      </w:r>
    </w:p>
    <w:p w14:paraId="7629C88B">
      <w:pPr>
        <w:pStyle w:val="1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中小企业声明函（货物）</w:t>
      </w:r>
    </w:p>
    <w:p w14:paraId="06F2BB0A">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本公司（联合体）郑重声明，根据《政府采购促进中小企业发展管理办法》（财库﹝2020﹞46</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号）的规定，本公司（联合体）参加</w:t>
      </w:r>
      <w:r>
        <w:rPr>
          <w:rFonts w:hint="eastAsia" w:ascii="宋体" w:hAnsi="宋体" w:eastAsia="宋体" w:cs="宋体"/>
          <w:color w:val="auto"/>
          <w:sz w:val="24"/>
          <w:szCs w:val="24"/>
          <w:highlight w:val="none"/>
          <w:u w:val="single"/>
        </w:rPr>
        <w:t>（单位名称）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（项目名称）</w:t>
      </w:r>
      <w:r>
        <w:rPr>
          <w:rFonts w:hint="eastAsia" w:ascii="宋体" w:hAnsi="宋体" w:eastAsia="宋体" w:cs="宋体"/>
          <w:color w:val="auto"/>
          <w:sz w:val="24"/>
          <w:szCs w:val="24"/>
          <w:highlight w:val="none"/>
        </w:rPr>
        <w:t>采购活动，提供的货物全部由符合政策要求的中小企业制造。相关企业（含联合体中的中小企业、签订分包意向协议的中小企业）的具体情况如下：</w:t>
      </w:r>
    </w:p>
    <w:p w14:paraId="6B01C36D">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行业；制造商为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w:t>
      </w:r>
      <w:r>
        <w:rPr>
          <w:rFonts w:hint="eastAsia" w:ascii="宋体" w:hAnsi="宋体" w:eastAsia="宋体" w:cs="宋体"/>
          <w:color w:val="auto"/>
          <w:sz w:val="24"/>
          <w:szCs w:val="24"/>
          <w:highlight w:val="none"/>
          <w:vertAlign w:val="superscript"/>
        </w:rPr>
        <w:t>1</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50AE9447">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行业；制造商为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57E88FFF">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p w14:paraId="7CC80D0D">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以上企业，不属于大企业的分支机构，不存在控股股东为大企业的情形，也不存在与大企业的负责人为同一人的情形。</w:t>
      </w:r>
    </w:p>
    <w:p w14:paraId="6B6F51E5">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本企业对上述声明内容的真实性负责。如有虚假，将依法承担相应责任。</w:t>
      </w:r>
    </w:p>
    <w:p w14:paraId="13B60FF3">
      <w:pPr>
        <w:pStyle w:val="116"/>
        <w:ind w:firstLine="48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（全称并加盖单位公章）</w:t>
      </w:r>
    </w:p>
    <w:p w14:paraId="464BC926">
      <w:pPr>
        <w:pStyle w:val="116"/>
        <w:ind w:firstLine="48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年　　月　　日</w:t>
      </w:r>
    </w:p>
    <w:p w14:paraId="536556F3">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※注意：</w:t>
      </w:r>
    </w:p>
    <w:p w14:paraId="28C09CCF">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1、从业人员、营业收入、资产总额填报上一年度数据，无上一年度数据的新成立企业可不填报。</w:t>
      </w:r>
    </w:p>
    <w:p w14:paraId="0E27D43F">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3E9DEADC">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463FA2CB">
      <w:pPr>
        <w:pStyle w:val="116"/>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14:paraId="43EABC01">
      <w:pPr>
        <w:pStyle w:val="116"/>
        <w:jc w:val="center"/>
        <w:outlineLvl w:val="3"/>
        <w:rPr>
          <w:rFonts w:hint="eastAsia" w:ascii="宋体" w:hAnsi="宋体" w:eastAsia="宋体" w:cs="宋体"/>
          <w:color w:val="auto"/>
          <w:highlight w:val="none"/>
        </w:rPr>
      </w:pPr>
      <w:r>
        <w:rPr>
          <w:rFonts w:hint="eastAsia" w:ascii="宋体" w:hAnsi="宋体" w:eastAsia="宋体" w:cs="宋体"/>
          <w:b/>
          <w:color w:val="auto"/>
          <w:sz w:val="24"/>
          <w:highlight w:val="none"/>
        </w:rPr>
        <w:t>中小企业声明函（工程、服务）</w:t>
      </w:r>
    </w:p>
    <w:p w14:paraId="24B82A1B">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本公司（联合体）郑重声明，根据《政府采购促进中小企业发展管理办法》（财库﹝2020﹞46</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号）的规定，本公司（联合体）参加</w:t>
      </w:r>
      <w:r>
        <w:rPr>
          <w:rFonts w:hint="eastAsia" w:ascii="宋体" w:hAnsi="宋体" w:eastAsia="宋体" w:cs="宋体"/>
          <w:color w:val="auto"/>
          <w:sz w:val="24"/>
          <w:szCs w:val="24"/>
          <w:highlight w:val="none"/>
          <w:u w:val="single"/>
        </w:rPr>
        <w:t>（单位名称）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（项目名称）</w:t>
      </w:r>
      <w:r>
        <w:rPr>
          <w:rFonts w:hint="eastAsia" w:ascii="宋体" w:hAnsi="宋体" w:eastAsia="宋体" w:cs="宋体"/>
          <w:color w:val="auto"/>
          <w:sz w:val="24"/>
          <w:szCs w:val="24"/>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3099E708">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；承建（承接）企业为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w:t>
      </w:r>
      <w:r>
        <w:rPr>
          <w:rFonts w:hint="eastAsia" w:ascii="宋体" w:hAnsi="宋体" w:eastAsia="宋体" w:cs="宋体"/>
          <w:color w:val="auto"/>
          <w:sz w:val="24"/>
          <w:szCs w:val="24"/>
          <w:highlight w:val="none"/>
          <w:vertAlign w:val="superscript"/>
        </w:rPr>
        <w:t>1</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49E57467">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u w:val="single"/>
        </w:rPr>
        <w:t>（标的名称）</w:t>
      </w:r>
      <w:r>
        <w:rPr>
          <w:rFonts w:hint="eastAsia" w:ascii="宋体" w:hAnsi="宋体" w:eastAsia="宋体" w:cs="宋体"/>
          <w:color w:val="auto"/>
          <w:sz w:val="24"/>
          <w:szCs w:val="24"/>
          <w:highlight w:val="none"/>
        </w:rPr>
        <w:t>，属于</w:t>
      </w:r>
      <w:r>
        <w:rPr>
          <w:rFonts w:hint="eastAsia" w:ascii="宋体" w:hAnsi="宋体" w:eastAsia="宋体" w:cs="宋体"/>
          <w:color w:val="auto"/>
          <w:sz w:val="24"/>
          <w:szCs w:val="24"/>
          <w:highlight w:val="none"/>
          <w:u w:val="single"/>
        </w:rPr>
        <w:t>（采购文件中明确的所属行业）</w:t>
      </w:r>
      <w:r>
        <w:rPr>
          <w:rFonts w:hint="eastAsia" w:ascii="宋体" w:hAnsi="宋体" w:eastAsia="宋体" w:cs="宋体"/>
          <w:color w:val="auto"/>
          <w:sz w:val="24"/>
          <w:szCs w:val="24"/>
          <w:highlight w:val="none"/>
        </w:rPr>
        <w:t>；承建（承接）企业为</w:t>
      </w:r>
      <w:r>
        <w:rPr>
          <w:rFonts w:hint="eastAsia" w:ascii="宋体" w:hAnsi="宋体" w:eastAsia="宋体" w:cs="宋体"/>
          <w:color w:val="auto"/>
          <w:sz w:val="24"/>
          <w:szCs w:val="24"/>
          <w:highlight w:val="none"/>
          <w:u w:val="single"/>
        </w:rPr>
        <w:t>（企业名称）</w:t>
      </w:r>
      <w:r>
        <w:rPr>
          <w:rFonts w:hint="eastAsia" w:ascii="宋体" w:hAnsi="宋体" w:eastAsia="宋体" w:cs="宋体"/>
          <w:color w:val="auto"/>
          <w:sz w:val="24"/>
          <w:szCs w:val="24"/>
          <w:highlight w:val="none"/>
        </w:rPr>
        <w:t>，从业人员</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人，营业收入为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万元，资产总额为</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万元，属于</w:t>
      </w:r>
      <w:r>
        <w:rPr>
          <w:rFonts w:hint="eastAsia" w:ascii="宋体" w:hAnsi="宋体" w:eastAsia="宋体" w:cs="宋体"/>
          <w:color w:val="auto"/>
          <w:sz w:val="24"/>
          <w:szCs w:val="24"/>
          <w:highlight w:val="none"/>
          <w:u w:val="single"/>
        </w:rPr>
        <w:t>（中型企业、小型企业、微型企业）</w:t>
      </w:r>
      <w:r>
        <w:rPr>
          <w:rFonts w:hint="eastAsia" w:ascii="宋体" w:hAnsi="宋体" w:eastAsia="宋体" w:cs="宋体"/>
          <w:color w:val="auto"/>
          <w:sz w:val="24"/>
          <w:szCs w:val="24"/>
          <w:highlight w:val="none"/>
        </w:rPr>
        <w:t>；</w:t>
      </w:r>
    </w:p>
    <w:p w14:paraId="38B00CCE">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p w14:paraId="21B37E89">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以上企业，不属于大企业的分支机构，不存在控股股东为大企业的情形，也不存在与大企业的负责人为同一人的情形。</w:t>
      </w:r>
    </w:p>
    <w:p w14:paraId="24943E6B">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本企业对上述声明内容的真实性负责。如有虚假，将依法承担相应责任。</w:t>
      </w:r>
    </w:p>
    <w:p w14:paraId="437C6E5E">
      <w:pPr>
        <w:pStyle w:val="116"/>
        <w:ind w:firstLine="48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（全称并加盖单位公章）</w:t>
      </w:r>
    </w:p>
    <w:p w14:paraId="219BB09F">
      <w:pPr>
        <w:pStyle w:val="116"/>
        <w:ind w:firstLine="48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年　　月　　日</w:t>
      </w:r>
    </w:p>
    <w:p w14:paraId="5EF0AEEA">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※注意：</w:t>
      </w:r>
    </w:p>
    <w:p w14:paraId="1D50BE97">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1、从业人员、营业收入、资产总额填报上一年度数据，无上一年度数据的新成立企业可不填报。</w:t>
      </w:r>
    </w:p>
    <w:p w14:paraId="3CF68762">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2702D807">
      <w:pPr>
        <w:pStyle w:val="116"/>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3A586BE7">
      <w:pPr>
        <w:pStyle w:val="94"/>
        <w:spacing w:line="400" w:lineRule="exact"/>
        <w:rPr>
          <w:rFonts w:hint="eastAsia" w:ascii="宋体" w:hAnsi="宋体" w:eastAsia="宋体" w:cs="宋体"/>
          <w:color w:val="auto"/>
          <w:szCs w:val="21"/>
          <w:highlight w:val="none"/>
        </w:rPr>
      </w:pPr>
    </w:p>
    <w:p w14:paraId="2B4A6FC3">
      <w:pPr>
        <w:rPr>
          <w:rFonts w:hint="eastAsia" w:ascii="宋体" w:hAnsi="宋体" w:eastAsia="宋体" w:cs="宋体"/>
          <w:color w:val="auto"/>
          <w:kern w:val="0"/>
          <w:szCs w:val="21"/>
          <w:highlight w:val="none"/>
        </w:rPr>
      </w:pPr>
    </w:p>
    <w:p w14:paraId="4083A18B">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三-2-②小型、微型企业等证明材料（价格扣除适用，若有）</w:t>
      </w:r>
    </w:p>
    <w:p w14:paraId="0C2717F2">
      <w:pPr>
        <w:pStyle w:val="19"/>
        <w:jc w:val="center"/>
        <w:rPr>
          <w:rFonts w:hint="eastAsia" w:ascii="宋体" w:hAnsi="宋体" w:eastAsia="宋体" w:cs="宋体"/>
          <w:color w:val="auto"/>
          <w:highlight w:val="none"/>
        </w:rPr>
      </w:pPr>
    </w:p>
    <w:p w14:paraId="4D3D6169">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编制说明</w:t>
      </w:r>
    </w:p>
    <w:p w14:paraId="6DD55DA2">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 </w:t>
      </w:r>
    </w:p>
    <w:p w14:paraId="541C3984">
      <w:pPr>
        <w:pStyle w:val="19"/>
        <w:rPr>
          <w:rFonts w:hint="eastAsia" w:ascii="宋体" w:hAnsi="宋体" w:eastAsia="宋体" w:cs="宋体"/>
          <w:color w:val="auto"/>
          <w:highlight w:val="none"/>
        </w:rPr>
      </w:pPr>
      <w:r>
        <w:rPr>
          <w:rFonts w:hint="eastAsia" w:ascii="宋体" w:hAnsi="宋体" w:eastAsia="宋体" w:cs="宋体"/>
          <w:color w:val="auto"/>
          <w:highlight w:val="none"/>
        </w:rPr>
        <w:t>1、投标人应按照招标文件要求提供相应证明材料，证明材料应与《中小企业声明函》的内容相一致，否则视为《中小企业声明函》内容不真实。</w:t>
      </w:r>
    </w:p>
    <w:p w14:paraId="760ED7E9">
      <w:pPr>
        <w:pStyle w:val="19"/>
        <w:rPr>
          <w:rFonts w:hint="eastAsia" w:ascii="宋体" w:hAnsi="宋体" w:eastAsia="宋体" w:cs="宋体"/>
          <w:color w:val="auto"/>
          <w:highlight w:val="none"/>
        </w:rPr>
      </w:pPr>
      <w:r>
        <w:rPr>
          <w:rFonts w:hint="eastAsia" w:ascii="宋体" w:hAnsi="宋体" w:eastAsia="宋体" w:cs="宋体"/>
          <w:color w:val="auto"/>
          <w:highlight w:val="none"/>
        </w:rPr>
        <w:t>2、投标人为监狱企业的，根据其提供的由省级以上监狱管理局、戒毒管理局（含新疆生产建设兵团）出具的属于监狱企业的证明文件进行认定，监狱企业视同小型、微型企业。</w:t>
      </w:r>
    </w:p>
    <w:p w14:paraId="43624631">
      <w:pPr>
        <w:pStyle w:val="19"/>
        <w:rPr>
          <w:rFonts w:hint="eastAsia" w:ascii="宋体" w:hAnsi="宋体" w:eastAsia="宋体" w:cs="宋体"/>
          <w:color w:val="auto"/>
          <w:highlight w:val="none"/>
        </w:rPr>
      </w:pPr>
      <w:r>
        <w:rPr>
          <w:rFonts w:hint="eastAsia" w:ascii="宋体" w:hAnsi="宋体" w:eastAsia="宋体" w:cs="宋体"/>
          <w:color w:val="auto"/>
          <w:highlight w:val="none"/>
        </w:rPr>
        <w:t>3、投标人为残疾人福利性单位的，根据其提供的《残疾人福利性单位声明函》（格式附后）进行认定，残疾人福利性单位视同小型、微型企业。残疾人福利性单位属于小型、微型企业的，不重复享受政策。</w:t>
      </w:r>
    </w:p>
    <w:p w14:paraId="454E1B58">
      <w:pPr>
        <w:pStyle w:val="19"/>
        <w:rPr>
          <w:rFonts w:hint="eastAsia" w:ascii="宋体" w:hAnsi="宋体" w:eastAsia="宋体" w:cs="宋体"/>
          <w:color w:val="auto"/>
          <w:highlight w:val="none"/>
        </w:rPr>
      </w:pPr>
    </w:p>
    <w:p w14:paraId="11787E06">
      <w:pPr>
        <w:pStyle w:val="19"/>
        <w:rPr>
          <w:rFonts w:hint="eastAsia" w:ascii="宋体" w:hAnsi="宋体" w:eastAsia="宋体" w:cs="宋体"/>
          <w:color w:val="auto"/>
          <w:highlight w:val="none"/>
        </w:rPr>
      </w:pPr>
    </w:p>
    <w:p w14:paraId="5140BB48">
      <w:pPr>
        <w:pStyle w:val="19"/>
        <w:rPr>
          <w:rFonts w:hint="eastAsia" w:ascii="宋体" w:hAnsi="宋体" w:eastAsia="宋体" w:cs="宋体"/>
          <w:color w:val="auto"/>
          <w:highlight w:val="none"/>
        </w:rPr>
      </w:pPr>
    </w:p>
    <w:p w14:paraId="54BA8177">
      <w:pPr>
        <w:pStyle w:val="19"/>
        <w:rPr>
          <w:rFonts w:hint="eastAsia" w:ascii="宋体" w:hAnsi="宋体" w:eastAsia="宋体" w:cs="宋体"/>
          <w:color w:val="auto"/>
          <w:highlight w:val="none"/>
        </w:rPr>
      </w:pPr>
      <w:r>
        <w:rPr>
          <w:rFonts w:hint="eastAsia" w:ascii="宋体" w:hAnsi="宋体" w:eastAsia="宋体" w:cs="宋体"/>
          <w:color w:val="auto"/>
          <w:highlight w:val="none"/>
        </w:rPr>
        <w:t>附：</w:t>
      </w:r>
    </w:p>
    <w:p w14:paraId="5A5C8987">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残疾人福利性单位声明函（价格扣除适用，若有）</w:t>
      </w:r>
    </w:p>
    <w:p w14:paraId="577EF437">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本投标人郑重声明，根据《财政部 民政部 中国残疾人联合会关于促进残疾人就业政府采购政策的通知》（财库[2017]141号）的规定、《政府采购促进中小企业发展管理办法》（财库〔2020〕46号）的规定，本投标人为符合条件的残疾人福利性单位，且本投标人参加贵单位的</w:t>
      </w:r>
      <w:r>
        <w:rPr>
          <w:rFonts w:hint="eastAsia" w:ascii="宋体" w:hAnsi="宋体" w:eastAsia="宋体" w:cs="宋体"/>
          <w:color w:val="auto"/>
          <w:highlight w:val="none"/>
          <w:u w:val="single"/>
        </w:rPr>
        <w:t>（填写“项目名称”）</w:t>
      </w:r>
      <w:r>
        <w:rPr>
          <w:rFonts w:hint="eastAsia" w:ascii="宋体" w:hAnsi="宋体" w:eastAsia="宋体" w:cs="宋体"/>
          <w:color w:val="auto"/>
          <w:highlight w:val="none"/>
        </w:rPr>
        <w:t>项目采购活动：</w:t>
      </w:r>
    </w:p>
    <w:p w14:paraId="28100F6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 ）提供本投标人制造的</w:t>
      </w:r>
      <w:r>
        <w:rPr>
          <w:rFonts w:hint="eastAsia" w:ascii="宋体" w:hAnsi="宋体" w:eastAsia="宋体" w:cs="宋体"/>
          <w:color w:val="auto"/>
          <w:highlight w:val="none"/>
          <w:u w:val="single"/>
        </w:rPr>
        <w:t>（填写“所投采购包、品目号”）</w:t>
      </w:r>
      <w:r>
        <w:rPr>
          <w:rFonts w:hint="eastAsia" w:ascii="宋体" w:hAnsi="宋体" w:eastAsia="宋体" w:cs="宋体"/>
          <w:color w:val="auto"/>
          <w:highlight w:val="none"/>
        </w:rPr>
        <w:t>货物，或提供其他残疾人福利性单位制造的（填写“所投采购包、品目号”）货物（不包括使用非残疾人福利性单位注册商标的货物）。（说明：只有部分货物由残疾人福利企业制造的，在该货物后标★）</w:t>
      </w:r>
    </w:p>
    <w:p w14:paraId="6B0B49CF">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 ）由本投标人承担的</w:t>
      </w:r>
      <w:r>
        <w:rPr>
          <w:rFonts w:hint="eastAsia" w:ascii="宋体" w:hAnsi="宋体" w:eastAsia="宋体" w:cs="宋体"/>
          <w:color w:val="auto"/>
          <w:highlight w:val="none"/>
          <w:u w:val="single"/>
        </w:rPr>
        <w:t>（填写“所投采购包、品目号”）</w:t>
      </w:r>
      <w:r>
        <w:rPr>
          <w:rFonts w:hint="eastAsia" w:ascii="宋体" w:hAnsi="宋体" w:eastAsia="宋体" w:cs="宋体"/>
          <w:color w:val="auto"/>
          <w:highlight w:val="none"/>
        </w:rPr>
        <w:t>工程，</w:t>
      </w:r>
    </w:p>
    <w:p w14:paraId="1E1039C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 ）由本投标人提供的</w:t>
      </w:r>
      <w:r>
        <w:rPr>
          <w:rFonts w:hint="eastAsia" w:ascii="宋体" w:hAnsi="宋体" w:eastAsia="宋体" w:cs="宋体"/>
          <w:color w:val="auto"/>
          <w:highlight w:val="none"/>
          <w:u w:val="single"/>
        </w:rPr>
        <w:t>（填写“所投采购包、品目号”）</w:t>
      </w:r>
      <w:r>
        <w:rPr>
          <w:rFonts w:hint="eastAsia" w:ascii="宋体" w:hAnsi="宋体" w:eastAsia="宋体" w:cs="宋体"/>
          <w:color w:val="auto"/>
          <w:highlight w:val="none"/>
        </w:rPr>
        <w:t>服务；</w:t>
      </w:r>
    </w:p>
    <w:p w14:paraId="6BD3537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本投标人对上述声明的真实性负责。如有虚假，将依法承担相应责任。</w:t>
      </w:r>
    </w:p>
    <w:p w14:paraId="07F9BFB6">
      <w:pPr>
        <w:pStyle w:val="19"/>
        <w:rPr>
          <w:rFonts w:hint="eastAsia" w:ascii="宋体" w:hAnsi="宋体" w:eastAsia="宋体" w:cs="宋体"/>
          <w:color w:val="auto"/>
          <w:highlight w:val="none"/>
        </w:rPr>
      </w:pPr>
      <w:r>
        <w:rPr>
          <w:rFonts w:hint="eastAsia" w:ascii="宋体" w:hAnsi="宋体" w:eastAsia="宋体" w:cs="宋体"/>
          <w:color w:val="auto"/>
          <w:highlight w:val="none"/>
        </w:rPr>
        <w:t>注意：</w:t>
      </w:r>
    </w:p>
    <w:p w14:paraId="4562F742">
      <w:pPr>
        <w:pStyle w:val="19"/>
        <w:rPr>
          <w:rFonts w:hint="eastAsia" w:ascii="宋体" w:hAnsi="宋体" w:eastAsia="宋体" w:cs="宋体"/>
          <w:color w:val="auto"/>
          <w:highlight w:val="none"/>
        </w:rPr>
      </w:pPr>
      <w:r>
        <w:rPr>
          <w:rFonts w:hint="eastAsia" w:ascii="宋体" w:hAnsi="宋体" w:eastAsia="宋体" w:cs="宋体"/>
          <w:color w:val="auto"/>
          <w:highlight w:val="none"/>
        </w:rPr>
        <w:t>1、请投标人按照实际情况编制填写本声明函，并在相应的（）中打“√”。</w:t>
      </w:r>
    </w:p>
    <w:p w14:paraId="62ACB12A">
      <w:pPr>
        <w:pStyle w:val="19"/>
        <w:rPr>
          <w:rFonts w:hint="eastAsia" w:ascii="宋体" w:hAnsi="宋体" w:eastAsia="宋体" w:cs="宋体"/>
          <w:color w:val="auto"/>
          <w:highlight w:val="none"/>
        </w:rPr>
      </w:pPr>
      <w:r>
        <w:rPr>
          <w:rFonts w:hint="eastAsia" w:ascii="宋体" w:hAnsi="宋体" w:eastAsia="宋体" w:cs="宋体"/>
          <w:color w:val="auto"/>
          <w:highlight w:val="none"/>
        </w:rPr>
        <w:t>2、若《残疾人福利性单位声明函》内容不真实，</w:t>
      </w:r>
      <w:r>
        <w:rPr>
          <w:rStyle w:val="28"/>
          <w:rFonts w:hint="eastAsia" w:ascii="宋体" w:hAnsi="宋体" w:eastAsia="宋体" w:cs="宋体"/>
          <w:color w:val="auto"/>
          <w:highlight w:val="none"/>
        </w:rPr>
        <w:t>视为提供虚假材料</w:t>
      </w:r>
      <w:r>
        <w:rPr>
          <w:rFonts w:hint="eastAsia" w:ascii="宋体" w:hAnsi="宋体" w:eastAsia="宋体" w:cs="宋体"/>
          <w:color w:val="auto"/>
          <w:highlight w:val="none"/>
        </w:rPr>
        <w:t>。</w:t>
      </w:r>
    </w:p>
    <w:p w14:paraId="1CCBD6EC">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25642991">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3BC53534">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1D905A24">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37099043">
      <w:pPr>
        <w:pStyle w:val="19"/>
        <w:jc w:val="center"/>
        <w:rPr>
          <w:rFonts w:hint="eastAsia" w:ascii="宋体" w:hAnsi="宋体" w:eastAsia="宋体" w:cs="宋体"/>
          <w:color w:val="auto"/>
          <w:sz w:val="17"/>
          <w:szCs w:val="17"/>
          <w:highlight w:val="none"/>
        </w:rPr>
      </w:pPr>
    </w:p>
    <w:p w14:paraId="148CBB00">
      <w:pPr>
        <w:pStyle w:val="20"/>
        <w:rPr>
          <w:rFonts w:hint="eastAsia" w:ascii="宋体" w:hAnsi="宋体" w:eastAsia="宋体" w:cs="宋体"/>
          <w:color w:val="auto"/>
          <w:highlight w:val="none"/>
        </w:rPr>
      </w:pPr>
    </w:p>
    <w:p w14:paraId="70D6B7FE">
      <w:pPr>
        <w:pStyle w:val="19"/>
        <w:jc w:val="both"/>
        <w:rPr>
          <w:rFonts w:hint="eastAsia" w:ascii="宋体" w:hAnsi="宋体" w:eastAsia="宋体" w:cs="宋体"/>
          <w:color w:val="auto"/>
          <w:highlight w:val="none"/>
        </w:rPr>
      </w:pPr>
      <w:r>
        <w:rPr>
          <w:rFonts w:hint="eastAsia" w:ascii="宋体" w:hAnsi="宋体" w:eastAsia="宋体" w:cs="宋体"/>
          <w:color w:val="auto"/>
          <w:highlight w:val="none"/>
        </w:rPr>
        <w:t>附：</w:t>
      </w:r>
    </w:p>
    <w:p w14:paraId="402624EB">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监狱企业证明材料</w:t>
      </w:r>
    </w:p>
    <w:p w14:paraId="1030D86C">
      <w:pPr>
        <w:pStyle w:val="19"/>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投标人为监狱企业，提供本单位制造的货物（承接的服务），并在投标文件中提供省级以上监狱管理局、戒毒管理局（含新疆生产建设兵团）出具的属于监狱企业的证明文件。</w:t>
      </w:r>
    </w:p>
    <w:p w14:paraId="20066B93">
      <w:pPr>
        <w:pStyle w:val="19"/>
        <w:jc w:val="center"/>
        <w:rPr>
          <w:rFonts w:hint="eastAsia" w:ascii="宋体" w:hAnsi="宋体" w:eastAsia="宋体" w:cs="宋体"/>
          <w:color w:val="auto"/>
          <w:highlight w:val="none"/>
        </w:rPr>
      </w:pPr>
      <w:r>
        <w:rPr>
          <w:rFonts w:hint="eastAsia" w:ascii="宋体" w:hAnsi="宋体" w:eastAsia="宋体" w:cs="宋体"/>
          <w:color w:val="auto"/>
          <w:sz w:val="17"/>
          <w:szCs w:val="17"/>
          <w:highlight w:val="none"/>
        </w:rPr>
        <w:br w:type="page"/>
      </w:r>
      <w:r>
        <w:rPr>
          <w:rStyle w:val="28"/>
          <w:rFonts w:hint="eastAsia" w:ascii="宋体" w:hAnsi="宋体" w:eastAsia="宋体" w:cs="宋体"/>
          <w:color w:val="auto"/>
          <w:highlight w:val="none"/>
        </w:rPr>
        <w:t>三-3招标文件规定的其他价格扣除证明材料（若有）</w:t>
      </w:r>
    </w:p>
    <w:p w14:paraId="3DF98617">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76347287">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555261DA">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编制说明</w:t>
      </w:r>
    </w:p>
    <w:p w14:paraId="15DB2F30">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 </w:t>
      </w:r>
    </w:p>
    <w:p w14:paraId="179773BA">
      <w:pPr>
        <w:pStyle w:val="19"/>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若投标人可享受招标文件规定的除“节能（非强制类）、环境标志产品价格扣除”及“小型、微型企业产品等价格扣除”外的其他价格扣除优惠，则投标人应按照招标文件要求提供相应证明材料。</w:t>
      </w:r>
    </w:p>
    <w:p w14:paraId="1F5C9636">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35544AA9">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291C6E7C">
      <w:pPr>
        <w:pStyle w:val="19"/>
        <w:jc w:val="center"/>
        <w:rPr>
          <w:rFonts w:hint="eastAsia" w:ascii="宋体" w:hAnsi="宋体" w:eastAsia="宋体" w:cs="宋体"/>
          <w:color w:val="auto"/>
          <w:sz w:val="17"/>
          <w:szCs w:val="17"/>
          <w:highlight w:val="none"/>
        </w:rPr>
      </w:pPr>
    </w:p>
    <w:p w14:paraId="7D8F78FF">
      <w:pPr>
        <w:pStyle w:val="20"/>
        <w:rPr>
          <w:rFonts w:hint="eastAsia" w:ascii="宋体" w:hAnsi="宋体" w:eastAsia="宋体" w:cs="宋体"/>
          <w:color w:val="auto"/>
          <w:highlight w:val="none"/>
        </w:rPr>
      </w:pPr>
    </w:p>
    <w:p w14:paraId="74B58F39">
      <w:pPr>
        <w:pStyle w:val="19"/>
        <w:jc w:val="center"/>
        <w:rPr>
          <w:rFonts w:hint="eastAsia" w:ascii="宋体" w:hAnsi="宋体" w:eastAsia="宋体" w:cs="宋体"/>
          <w:color w:val="auto"/>
          <w:sz w:val="17"/>
          <w:szCs w:val="17"/>
          <w:highlight w:val="none"/>
        </w:rPr>
      </w:pPr>
    </w:p>
    <w:p w14:paraId="15C09668">
      <w:pPr>
        <w:pStyle w:val="19"/>
        <w:jc w:val="center"/>
        <w:rPr>
          <w:rFonts w:hint="eastAsia" w:ascii="宋体" w:hAnsi="宋体" w:eastAsia="宋体" w:cs="宋体"/>
          <w:color w:val="auto"/>
          <w:sz w:val="17"/>
          <w:szCs w:val="17"/>
          <w:highlight w:val="none"/>
        </w:rPr>
      </w:pPr>
    </w:p>
    <w:p w14:paraId="0D6984EE">
      <w:pPr>
        <w:pStyle w:val="19"/>
        <w:jc w:val="center"/>
        <w:rPr>
          <w:rFonts w:hint="eastAsia" w:ascii="宋体" w:hAnsi="宋体" w:eastAsia="宋体" w:cs="宋体"/>
          <w:color w:val="auto"/>
          <w:sz w:val="17"/>
          <w:szCs w:val="17"/>
          <w:highlight w:val="none"/>
        </w:rPr>
      </w:pPr>
    </w:p>
    <w:p w14:paraId="3BB2E887">
      <w:pPr>
        <w:pStyle w:val="19"/>
        <w:jc w:val="center"/>
        <w:rPr>
          <w:rFonts w:hint="eastAsia" w:ascii="宋体" w:hAnsi="宋体" w:eastAsia="宋体" w:cs="宋体"/>
          <w:color w:val="auto"/>
          <w:sz w:val="17"/>
          <w:szCs w:val="17"/>
          <w:highlight w:val="none"/>
        </w:rPr>
      </w:pPr>
    </w:p>
    <w:p w14:paraId="73E85941">
      <w:pPr>
        <w:pStyle w:val="19"/>
        <w:jc w:val="center"/>
        <w:rPr>
          <w:rFonts w:hint="eastAsia" w:ascii="宋体" w:hAnsi="宋体" w:eastAsia="宋体" w:cs="宋体"/>
          <w:color w:val="auto"/>
          <w:sz w:val="17"/>
          <w:szCs w:val="17"/>
          <w:highlight w:val="none"/>
        </w:rPr>
      </w:pPr>
    </w:p>
    <w:p w14:paraId="2519305D">
      <w:pPr>
        <w:pStyle w:val="19"/>
        <w:jc w:val="center"/>
        <w:rPr>
          <w:rFonts w:hint="eastAsia" w:ascii="宋体" w:hAnsi="宋体" w:eastAsia="宋体" w:cs="宋体"/>
          <w:color w:val="auto"/>
          <w:sz w:val="17"/>
          <w:szCs w:val="17"/>
          <w:highlight w:val="none"/>
        </w:rPr>
      </w:pPr>
    </w:p>
    <w:p w14:paraId="78BC3EBB">
      <w:pPr>
        <w:pStyle w:val="19"/>
        <w:jc w:val="center"/>
        <w:rPr>
          <w:rFonts w:hint="eastAsia" w:ascii="宋体" w:hAnsi="宋体" w:eastAsia="宋体" w:cs="宋体"/>
          <w:color w:val="auto"/>
          <w:sz w:val="17"/>
          <w:szCs w:val="17"/>
          <w:highlight w:val="none"/>
        </w:rPr>
      </w:pPr>
    </w:p>
    <w:p w14:paraId="6769C3EA">
      <w:pPr>
        <w:pStyle w:val="19"/>
        <w:jc w:val="center"/>
        <w:rPr>
          <w:rFonts w:hint="eastAsia" w:ascii="宋体" w:hAnsi="宋体" w:eastAsia="宋体" w:cs="宋体"/>
          <w:color w:val="auto"/>
          <w:sz w:val="17"/>
          <w:szCs w:val="17"/>
          <w:highlight w:val="none"/>
        </w:rPr>
      </w:pPr>
    </w:p>
    <w:p w14:paraId="0E6A4C07">
      <w:pPr>
        <w:pStyle w:val="19"/>
        <w:jc w:val="center"/>
        <w:rPr>
          <w:rFonts w:hint="eastAsia" w:ascii="宋体" w:hAnsi="宋体" w:eastAsia="宋体" w:cs="宋体"/>
          <w:color w:val="auto"/>
          <w:sz w:val="17"/>
          <w:szCs w:val="17"/>
          <w:highlight w:val="none"/>
        </w:rPr>
      </w:pPr>
    </w:p>
    <w:p w14:paraId="33EFFB1A">
      <w:pPr>
        <w:pStyle w:val="19"/>
        <w:jc w:val="center"/>
        <w:rPr>
          <w:rFonts w:hint="eastAsia" w:ascii="宋体" w:hAnsi="宋体" w:eastAsia="宋体" w:cs="宋体"/>
          <w:color w:val="auto"/>
          <w:sz w:val="17"/>
          <w:szCs w:val="17"/>
          <w:highlight w:val="none"/>
        </w:rPr>
      </w:pPr>
    </w:p>
    <w:p w14:paraId="242E0B1F">
      <w:pPr>
        <w:pStyle w:val="19"/>
        <w:jc w:val="center"/>
        <w:rPr>
          <w:rFonts w:hint="eastAsia" w:ascii="宋体" w:hAnsi="宋体" w:eastAsia="宋体" w:cs="宋体"/>
          <w:color w:val="auto"/>
          <w:sz w:val="17"/>
          <w:szCs w:val="17"/>
          <w:highlight w:val="none"/>
        </w:rPr>
      </w:pPr>
    </w:p>
    <w:p w14:paraId="68F8C6AB">
      <w:pPr>
        <w:pStyle w:val="19"/>
        <w:jc w:val="center"/>
        <w:rPr>
          <w:rFonts w:hint="eastAsia" w:ascii="宋体" w:hAnsi="宋体" w:eastAsia="宋体" w:cs="宋体"/>
          <w:color w:val="auto"/>
          <w:sz w:val="17"/>
          <w:szCs w:val="17"/>
          <w:highlight w:val="none"/>
        </w:rPr>
      </w:pPr>
    </w:p>
    <w:p w14:paraId="78B4F04F">
      <w:pPr>
        <w:pStyle w:val="19"/>
        <w:jc w:val="center"/>
        <w:rPr>
          <w:rFonts w:hint="eastAsia" w:ascii="宋体" w:hAnsi="宋体" w:eastAsia="宋体" w:cs="宋体"/>
          <w:color w:val="auto"/>
          <w:sz w:val="17"/>
          <w:szCs w:val="17"/>
          <w:highlight w:val="none"/>
        </w:rPr>
      </w:pPr>
    </w:p>
    <w:p w14:paraId="46870904">
      <w:pPr>
        <w:pStyle w:val="19"/>
        <w:jc w:val="center"/>
        <w:rPr>
          <w:rFonts w:hint="eastAsia" w:ascii="宋体" w:hAnsi="宋体" w:eastAsia="宋体" w:cs="宋体"/>
          <w:color w:val="auto"/>
          <w:sz w:val="17"/>
          <w:szCs w:val="17"/>
          <w:highlight w:val="none"/>
        </w:rPr>
      </w:pPr>
    </w:p>
    <w:p w14:paraId="7E18E7B6">
      <w:pPr>
        <w:pStyle w:val="19"/>
        <w:jc w:val="center"/>
        <w:rPr>
          <w:rFonts w:hint="eastAsia" w:ascii="宋体" w:hAnsi="宋体" w:eastAsia="宋体" w:cs="宋体"/>
          <w:color w:val="auto"/>
          <w:sz w:val="17"/>
          <w:szCs w:val="17"/>
          <w:highlight w:val="none"/>
        </w:rPr>
      </w:pPr>
    </w:p>
    <w:p w14:paraId="36F04848">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四、招标文件规定的加分证明材料（若有）</w:t>
      </w:r>
    </w:p>
    <w:p w14:paraId="6ABB3867">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 四-1优先类节能产品、环境标志产品加分证明材料（若有）</w:t>
      </w:r>
    </w:p>
    <w:p w14:paraId="67F01295">
      <w:pPr>
        <w:pStyle w:val="19"/>
        <w:jc w:val="center"/>
        <w:rPr>
          <w:rStyle w:val="28"/>
          <w:rFonts w:hint="eastAsia" w:ascii="宋体" w:hAnsi="宋体" w:eastAsia="宋体" w:cs="宋体"/>
          <w:color w:val="auto"/>
          <w:highlight w:val="none"/>
        </w:rPr>
      </w:pPr>
      <w:r>
        <w:rPr>
          <w:rStyle w:val="28"/>
          <w:rFonts w:hint="eastAsia" w:ascii="宋体" w:hAnsi="宋体" w:eastAsia="宋体" w:cs="宋体"/>
          <w:color w:val="auto"/>
          <w:highlight w:val="none"/>
        </w:rPr>
        <w:t> 四-1-①优先类节能产品、环境标志产品统计表（加分适用，若有）</w:t>
      </w:r>
    </w:p>
    <w:p w14:paraId="4C0D505C">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项目编号：</w:t>
      </w:r>
      <w:r>
        <w:rPr>
          <w:rFonts w:hint="eastAsia" w:ascii="宋体" w:hAnsi="宋体" w:eastAsia="宋体" w:cs="宋体"/>
          <w:color w:val="auto"/>
          <w:kern w:val="0"/>
          <w:szCs w:val="21"/>
          <w:highlight w:val="none"/>
          <w:u w:val="single"/>
        </w:rPr>
        <w:t>                   </w:t>
      </w:r>
    </w:p>
    <w:p w14:paraId="5B349937">
      <w:pPr>
        <w:widowControl/>
        <w:spacing w:before="100" w:beforeAutospacing="1" w:after="100" w:afterAutospacing="1"/>
        <w:jc w:val="righ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货币及单位：人民币元</w:t>
      </w:r>
    </w:p>
    <w:tbl>
      <w:tblPr>
        <w:tblStyle w:val="25"/>
        <w:tblW w:w="9798"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407"/>
        <w:gridCol w:w="1395"/>
        <w:gridCol w:w="1392"/>
        <w:gridCol w:w="1402"/>
        <w:gridCol w:w="1392"/>
        <w:gridCol w:w="1402"/>
        <w:gridCol w:w="1408"/>
      </w:tblGrid>
      <w:tr w14:paraId="49A92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6" w:hRule="atLeast"/>
          <w:tblCellSpacing w:w="15" w:type="dxa"/>
        </w:trPr>
        <w:tc>
          <w:tcPr>
            <w:tcW w:w="1362" w:type="dxa"/>
            <w:noWrap w:val="0"/>
            <w:tcMar>
              <w:top w:w="0" w:type="dxa"/>
              <w:left w:w="105" w:type="dxa"/>
              <w:bottom w:w="0" w:type="dxa"/>
              <w:right w:w="105" w:type="dxa"/>
            </w:tcMar>
            <w:vAlign w:val="center"/>
          </w:tcPr>
          <w:p w14:paraId="0B1D8679">
            <w:pPr>
              <w:widowControl/>
              <w:jc w:val="left"/>
              <w:rPr>
                <w:rFonts w:hint="eastAsia" w:ascii="宋体" w:hAnsi="宋体" w:eastAsia="宋体" w:cs="宋体"/>
                <w:color w:val="auto"/>
                <w:kern w:val="0"/>
                <w:sz w:val="24"/>
                <w:highlight w:val="none"/>
              </w:rPr>
            </w:pPr>
          </w:p>
        </w:tc>
        <w:tc>
          <w:tcPr>
            <w:tcW w:w="8346" w:type="dxa"/>
            <w:gridSpan w:val="6"/>
            <w:noWrap w:val="0"/>
            <w:tcMar>
              <w:top w:w="0" w:type="dxa"/>
              <w:left w:w="105" w:type="dxa"/>
              <w:bottom w:w="0" w:type="dxa"/>
              <w:right w:w="105" w:type="dxa"/>
            </w:tcMar>
            <w:vAlign w:val="center"/>
          </w:tcPr>
          <w:p w14:paraId="47BD3157">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本采购包内属于节能、环境标志产品的情况</w:t>
            </w:r>
          </w:p>
        </w:tc>
      </w:tr>
      <w:tr w14:paraId="25CBD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37" w:hRule="atLeast"/>
          <w:tblCellSpacing w:w="15" w:type="dxa"/>
        </w:trPr>
        <w:tc>
          <w:tcPr>
            <w:tcW w:w="1362" w:type="dxa"/>
            <w:noWrap w:val="0"/>
            <w:tcMar>
              <w:top w:w="0" w:type="dxa"/>
              <w:left w:w="105" w:type="dxa"/>
              <w:bottom w:w="0" w:type="dxa"/>
              <w:right w:w="105" w:type="dxa"/>
            </w:tcMar>
            <w:vAlign w:val="center"/>
          </w:tcPr>
          <w:p w14:paraId="72CA0F48">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采购包</w:t>
            </w:r>
          </w:p>
        </w:tc>
        <w:tc>
          <w:tcPr>
            <w:tcW w:w="1365" w:type="dxa"/>
            <w:noWrap w:val="0"/>
            <w:tcMar>
              <w:top w:w="0" w:type="dxa"/>
              <w:left w:w="105" w:type="dxa"/>
              <w:bottom w:w="0" w:type="dxa"/>
              <w:right w:w="105" w:type="dxa"/>
            </w:tcMar>
            <w:vAlign w:val="center"/>
          </w:tcPr>
          <w:p w14:paraId="556B080C">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品目号</w:t>
            </w:r>
          </w:p>
        </w:tc>
        <w:tc>
          <w:tcPr>
            <w:tcW w:w="1362" w:type="dxa"/>
            <w:noWrap w:val="0"/>
            <w:tcMar>
              <w:top w:w="0" w:type="dxa"/>
              <w:left w:w="105" w:type="dxa"/>
              <w:bottom w:w="0" w:type="dxa"/>
              <w:right w:w="105" w:type="dxa"/>
            </w:tcMar>
            <w:vAlign w:val="center"/>
          </w:tcPr>
          <w:p w14:paraId="406EF770">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货物名称</w:t>
            </w:r>
          </w:p>
        </w:tc>
        <w:tc>
          <w:tcPr>
            <w:tcW w:w="1372" w:type="dxa"/>
            <w:noWrap w:val="0"/>
            <w:tcMar>
              <w:top w:w="0" w:type="dxa"/>
              <w:left w:w="105" w:type="dxa"/>
              <w:bottom w:w="0" w:type="dxa"/>
              <w:right w:w="105" w:type="dxa"/>
            </w:tcMar>
            <w:vAlign w:val="center"/>
          </w:tcPr>
          <w:p w14:paraId="53E0E0A2">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单价</w:t>
            </w:r>
          </w:p>
          <w:p w14:paraId="6DAD6D5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（现场）</w:t>
            </w:r>
          </w:p>
        </w:tc>
        <w:tc>
          <w:tcPr>
            <w:tcW w:w="1362" w:type="dxa"/>
            <w:noWrap w:val="0"/>
            <w:tcMar>
              <w:top w:w="0" w:type="dxa"/>
              <w:left w:w="105" w:type="dxa"/>
              <w:bottom w:w="0" w:type="dxa"/>
              <w:right w:w="105" w:type="dxa"/>
            </w:tcMar>
            <w:vAlign w:val="center"/>
          </w:tcPr>
          <w:p w14:paraId="4B2DC4C6">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数量</w:t>
            </w:r>
          </w:p>
        </w:tc>
        <w:tc>
          <w:tcPr>
            <w:tcW w:w="1372" w:type="dxa"/>
            <w:noWrap w:val="0"/>
            <w:tcMar>
              <w:top w:w="0" w:type="dxa"/>
              <w:left w:w="105" w:type="dxa"/>
              <w:bottom w:w="0" w:type="dxa"/>
              <w:right w:w="105" w:type="dxa"/>
            </w:tcMar>
            <w:vAlign w:val="center"/>
          </w:tcPr>
          <w:p w14:paraId="7A3C0AD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总价</w:t>
            </w:r>
          </w:p>
          <w:p w14:paraId="1C1BA52B">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（现场）</w:t>
            </w:r>
          </w:p>
        </w:tc>
        <w:tc>
          <w:tcPr>
            <w:tcW w:w="1363" w:type="dxa"/>
            <w:noWrap w:val="0"/>
            <w:tcMar>
              <w:top w:w="0" w:type="dxa"/>
              <w:left w:w="105" w:type="dxa"/>
              <w:bottom w:w="0" w:type="dxa"/>
              <w:right w:w="105" w:type="dxa"/>
            </w:tcMar>
            <w:vAlign w:val="center"/>
          </w:tcPr>
          <w:p w14:paraId="0B8EF098">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认证种类</w:t>
            </w:r>
          </w:p>
        </w:tc>
      </w:tr>
      <w:tr w14:paraId="525B9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56" w:hRule="atLeast"/>
          <w:tblCellSpacing w:w="15" w:type="dxa"/>
        </w:trPr>
        <w:tc>
          <w:tcPr>
            <w:tcW w:w="1362" w:type="dxa"/>
            <w:vMerge w:val="restart"/>
            <w:noWrap w:val="0"/>
            <w:tcMar>
              <w:top w:w="0" w:type="dxa"/>
              <w:left w:w="105" w:type="dxa"/>
              <w:bottom w:w="0" w:type="dxa"/>
              <w:right w:w="105" w:type="dxa"/>
            </w:tcMar>
            <w:vAlign w:val="center"/>
          </w:tcPr>
          <w:p w14:paraId="57117DE2">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1365" w:type="dxa"/>
            <w:noWrap w:val="0"/>
            <w:tcMar>
              <w:top w:w="0" w:type="dxa"/>
              <w:left w:w="105" w:type="dxa"/>
              <w:bottom w:w="0" w:type="dxa"/>
              <w:right w:w="105" w:type="dxa"/>
            </w:tcMar>
            <w:vAlign w:val="center"/>
          </w:tcPr>
          <w:p w14:paraId="1A0912F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w:t>
            </w:r>
          </w:p>
        </w:tc>
        <w:tc>
          <w:tcPr>
            <w:tcW w:w="1362" w:type="dxa"/>
            <w:noWrap w:val="0"/>
            <w:tcMar>
              <w:top w:w="0" w:type="dxa"/>
              <w:left w:w="105" w:type="dxa"/>
              <w:bottom w:w="0" w:type="dxa"/>
              <w:right w:w="105" w:type="dxa"/>
            </w:tcMar>
            <w:vAlign w:val="center"/>
          </w:tcPr>
          <w:p w14:paraId="7C3FE880">
            <w:pPr>
              <w:widowControl/>
              <w:jc w:val="left"/>
              <w:rPr>
                <w:rFonts w:hint="eastAsia" w:ascii="宋体" w:hAnsi="宋体" w:eastAsia="宋体" w:cs="宋体"/>
                <w:color w:val="auto"/>
                <w:kern w:val="0"/>
                <w:sz w:val="24"/>
                <w:highlight w:val="none"/>
              </w:rPr>
            </w:pPr>
          </w:p>
        </w:tc>
        <w:tc>
          <w:tcPr>
            <w:tcW w:w="1372" w:type="dxa"/>
            <w:noWrap w:val="0"/>
            <w:tcMar>
              <w:top w:w="0" w:type="dxa"/>
              <w:left w:w="105" w:type="dxa"/>
              <w:bottom w:w="0" w:type="dxa"/>
              <w:right w:w="105" w:type="dxa"/>
            </w:tcMar>
            <w:vAlign w:val="center"/>
          </w:tcPr>
          <w:p w14:paraId="61B8BC6F">
            <w:pPr>
              <w:widowControl/>
              <w:jc w:val="left"/>
              <w:rPr>
                <w:rFonts w:hint="eastAsia" w:ascii="宋体" w:hAnsi="宋体" w:eastAsia="宋体" w:cs="宋体"/>
                <w:color w:val="auto"/>
                <w:kern w:val="0"/>
                <w:sz w:val="24"/>
                <w:highlight w:val="none"/>
              </w:rPr>
            </w:pPr>
          </w:p>
        </w:tc>
        <w:tc>
          <w:tcPr>
            <w:tcW w:w="1362" w:type="dxa"/>
            <w:noWrap w:val="0"/>
            <w:tcMar>
              <w:top w:w="0" w:type="dxa"/>
              <w:left w:w="105" w:type="dxa"/>
              <w:bottom w:w="0" w:type="dxa"/>
              <w:right w:w="105" w:type="dxa"/>
            </w:tcMar>
            <w:vAlign w:val="center"/>
          </w:tcPr>
          <w:p w14:paraId="12A3DB2F">
            <w:pPr>
              <w:widowControl/>
              <w:jc w:val="left"/>
              <w:rPr>
                <w:rFonts w:hint="eastAsia" w:ascii="宋体" w:hAnsi="宋体" w:eastAsia="宋体" w:cs="宋体"/>
                <w:color w:val="auto"/>
                <w:kern w:val="0"/>
                <w:sz w:val="24"/>
                <w:highlight w:val="none"/>
              </w:rPr>
            </w:pPr>
          </w:p>
        </w:tc>
        <w:tc>
          <w:tcPr>
            <w:tcW w:w="1372" w:type="dxa"/>
            <w:noWrap w:val="0"/>
            <w:tcMar>
              <w:top w:w="0" w:type="dxa"/>
              <w:left w:w="105" w:type="dxa"/>
              <w:bottom w:w="0" w:type="dxa"/>
              <w:right w:w="105" w:type="dxa"/>
            </w:tcMar>
            <w:vAlign w:val="center"/>
          </w:tcPr>
          <w:p w14:paraId="251D8078">
            <w:pPr>
              <w:widowControl/>
              <w:jc w:val="left"/>
              <w:rPr>
                <w:rFonts w:hint="eastAsia" w:ascii="宋体" w:hAnsi="宋体" w:eastAsia="宋体" w:cs="宋体"/>
                <w:color w:val="auto"/>
                <w:kern w:val="0"/>
                <w:sz w:val="24"/>
                <w:highlight w:val="none"/>
              </w:rPr>
            </w:pPr>
          </w:p>
        </w:tc>
        <w:tc>
          <w:tcPr>
            <w:tcW w:w="1363" w:type="dxa"/>
            <w:noWrap w:val="0"/>
            <w:tcMar>
              <w:top w:w="0" w:type="dxa"/>
              <w:left w:w="105" w:type="dxa"/>
              <w:bottom w:w="0" w:type="dxa"/>
              <w:right w:w="105" w:type="dxa"/>
            </w:tcMar>
            <w:vAlign w:val="center"/>
          </w:tcPr>
          <w:p w14:paraId="6679E12B">
            <w:pPr>
              <w:widowControl/>
              <w:jc w:val="left"/>
              <w:rPr>
                <w:rFonts w:hint="eastAsia" w:ascii="宋体" w:hAnsi="宋体" w:eastAsia="宋体" w:cs="宋体"/>
                <w:color w:val="auto"/>
                <w:kern w:val="0"/>
                <w:sz w:val="24"/>
                <w:highlight w:val="none"/>
              </w:rPr>
            </w:pPr>
          </w:p>
        </w:tc>
      </w:tr>
      <w:tr w14:paraId="28407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0" w:hRule="atLeast"/>
          <w:tblCellSpacing w:w="15" w:type="dxa"/>
        </w:trPr>
        <w:tc>
          <w:tcPr>
            <w:tcW w:w="0" w:type="auto"/>
            <w:vMerge w:val="continue"/>
            <w:noWrap w:val="0"/>
            <w:vAlign w:val="center"/>
          </w:tcPr>
          <w:p w14:paraId="3BA1A4E2">
            <w:pPr>
              <w:widowControl/>
              <w:jc w:val="left"/>
              <w:rPr>
                <w:rFonts w:hint="eastAsia" w:ascii="宋体" w:hAnsi="宋体" w:eastAsia="宋体" w:cs="宋体"/>
                <w:color w:val="auto"/>
                <w:kern w:val="0"/>
                <w:sz w:val="24"/>
                <w:highlight w:val="none"/>
              </w:rPr>
            </w:pPr>
          </w:p>
        </w:tc>
        <w:tc>
          <w:tcPr>
            <w:tcW w:w="1365" w:type="dxa"/>
            <w:noWrap w:val="0"/>
            <w:tcMar>
              <w:top w:w="0" w:type="dxa"/>
              <w:left w:w="105" w:type="dxa"/>
              <w:bottom w:w="0" w:type="dxa"/>
              <w:right w:w="105" w:type="dxa"/>
            </w:tcMar>
            <w:vAlign w:val="center"/>
          </w:tcPr>
          <w:p w14:paraId="473ACF8B">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1362" w:type="dxa"/>
            <w:noWrap w:val="0"/>
            <w:tcMar>
              <w:top w:w="0" w:type="dxa"/>
              <w:left w:w="105" w:type="dxa"/>
              <w:bottom w:w="0" w:type="dxa"/>
              <w:right w:w="105" w:type="dxa"/>
            </w:tcMar>
            <w:vAlign w:val="center"/>
          </w:tcPr>
          <w:p w14:paraId="41348606">
            <w:pPr>
              <w:widowControl/>
              <w:jc w:val="left"/>
              <w:rPr>
                <w:rFonts w:hint="eastAsia" w:ascii="宋体" w:hAnsi="宋体" w:eastAsia="宋体" w:cs="宋体"/>
                <w:color w:val="auto"/>
                <w:kern w:val="0"/>
                <w:sz w:val="24"/>
                <w:highlight w:val="none"/>
              </w:rPr>
            </w:pPr>
          </w:p>
        </w:tc>
        <w:tc>
          <w:tcPr>
            <w:tcW w:w="1372" w:type="dxa"/>
            <w:noWrap w:val="0"/>
            <w:tcMar>
              <w:top w:w="0" w:type="dxa"/>
              <w:left w:w="105" w:type="dxa"/>
              <w:bottom w:w="0" w:type="dxa"/>
              <w:right w:w="105" w:type="dxa"/>
            </w:tcMar>
            <w:vAlign w:val="center"/>
          </w:tcPr>
          <w:p w14:paraId="1105BAAC">
            <w:pPr>
              <w:widowControl/>
              <w:jc w:val="left"/>
              <w:rPr>
                <w:rFonts w:hint="eastAsia" w:ascii="宋体" w:hAnsi="宋体" w:eastAsia="宋体" w:cs="宋体"/>
                <w:color w:val="auto"/>
                <w:kern w:val="0"/>
                <w:sz w:val="24"/>
                <w:highlight w:val="none"/>
              </w:rPr>
            </w:pPr>
          </w:p>
        </w:tc>
        <w:tc>
          <w:tcPr>
            <w:tcW w:w="1362" w:type="dxa"/>
            <w:noWrap w:val="0"/>
            <w:tcMar>
              <w:top w:w="0" w:type="dxa"/>
              <w:left w:w="105" w:type="dxa"/>
              <w:bottom w:w="0" w:type="dxa"/>
              <w:right w:w="105" w:type="dxa"/>
            </w:tcMar>
            <w:vAlign w:val="center"/>
          </w:tcPr>
          <w:p w14:paraId="60826E27">
            <w:pPr>
              <w:widowControl/>
              <w:jc w:val="left"/>
              <w:rPr>
                <w:rFonts w:hint="eastAsia" w:ascii="宋体" w:hAnsi="宋体" w:eastAsia="宋体" w:cs="宋体"/>
                <w:color w:val="auto"/>
                <w:kern w:val="0"/>
                <w:sz w:val="24"/>
                <w:highlight w:val="none"/>
              </w:rPr>
            </w:pPr>
          </w:p>
        </w:tc>
        <w:tc>
          <w:tcPr>
            <w:tcW w:w="1372" w:type="dxa"/>
            <w:noWrap w:val="0"/>
            <w:tcMar>
              <w:top w:w="0" w:type="dxa"/>
              <w:left w:w="105" w:type="dxa"/>
              <w:bottom w:w="0" w:type="dxa"/>
              <w:right w:w="105" w:type="dxa"/>
            </w:tcMar>
            <w:vAlign w:val="center"/>
          </w:tcPr>
          <w:p w14:paraId="65042449">
            <w:pPr>
              <w:widowControl/>
              <w:jc w:val="left"/>
              <w:rPr>
                <w:rFonts w:hint="eastAsia" w:ascii="宋体" w:hAnsi="宋体" w:eastAsia="宋体" w:cs="宋体"/>
                <w:color w:val="auto"/>
                <w:kern w:val="0"/>
                <w:sz w:val="24"/>
                <w:highlight w:val="none"/>
              </w:rPr>
            </w:pPr>
          </w:p>
        </w:tc>
        <w:tc>
          <w:tcPr>
            <w:tcW w:w="1363" w:type="dxa"/>
            <w:noWrap w:val="0"/>
            <w:tcMar>
              <w:top w:w="0" w:type="dxa"/>
              <w:left w:w="105" w:type="dxa"/>
              <w:bottom w:w="0" w:type="dxa"/>
              <w:right w:w="105" w:type="dxa"/>
            </w:tcMar>
            <w:vAlign w:val="center"/>
          </w:tcPr>
          <w:p w14:paraId="482E5CFF">
            <w:pPr>
              <w:widowControl/>
              <w:jc w:val="left"/>
              <w:rPr>
                <w:rFonts w:hint="eastAsia" w:ascii="宋体" w:hAnsi="宋体" w:eastAsia="宋体" w:cs="宋体"/>
                <w:color w:val="auto"/>
                <w:kern w:val="0"/>
                <w:sz w:val="24"/>
                <w:highlight w:val="none"/>
              </w:rPr>
            </w:pPr>
          </w:p>
        </w:tc>
      </w:tr>
    </w:tbl>
    <w:p w14:paraId="2ED7353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★注意：</w:t>
      </w:r>
    </w:p>
    <w:p w14:paraId="25CC4C28">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1、对节能、环境标志产品计算加分时，只依据投标文件</w:t>
      </w:r>
      <w:r>
        <w:rPr>
          <w:rFonts w:hint="eastAsia" w:ascii="宋体" w:hAnsi="宋体" w:eastAsia="宋体" w:cs="宋体"/>
          <w:b/>
          <w:bCs/>
          <w:color w:val="auto"/>
          <w:kern w:val="0"/>
          <w:szCs w:val="21"/>
          <w:highlight w:val="none"/>
        </w:rPr>
        <w:t>“四-1-②优先类节能产品、环境标志产品加分证明材料（加分适用，若有）”。</w:t>
      </w:r>
    </w:p>
    <w:p w14:paraId="092D48EF">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2、本表以采购包为单位，不同采购包请分别填写；同一采购包请按照其品目号顺序分别填写。</w:t>
      </w:r>
    </w:p>
    <w:p w14:paraId="2C818CCD">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3、具体统计、计算：</w:t>
      </w:r>
    </w:p>
    <w:p w14:paraId="0C97E5FB">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3.1 若节能、环境标志产品仅是构成投标产品的部件、组件或零件，则该投标产品不享受鼓励优惠政策。同一品目中各认证证书不重复计算加分。强制类节能产品不享受加分。</w:t>
      </w:r>
    </w:p>
    <w:p w14:paraId="502736B3">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3.2计算结果若除不尽，可四舍五入保留到小数点后两位。</w:t>
      </w:r>
    </w:p>
    <w:p w14:paraId="28E8BD6A">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3.3投标人应按照招标文件要求认真统计、计算，否则评标委员会不予认定。</w:t>
      </w:r>
    </w:p>
    <w:p w14:paraId="0FF10DE5">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3.4若无节能、环境标志产品，不填写本表，否则，</w:t>
      </w:r>
      <w:r>
        <w:rPr>
          <w:rFonts w:hint="eastAsia" w:ascii="宋体" w:hAnsi="宋体" w:eastAsia="宋体" w:cs="宋体"/>
          <w:b/>
          <w:bCs/>
          <w:color w:val="auto"/>
          <w:kern w:val="0"/>
          <w:szCs w:val="21"/>
          <w:highlight w:val="none"/>
        </w:rPr>
        <w:t>视为提供虚假材料</w:t>
      </w:r>
      <w:r>
        <w:rPr>
          <w:rFonts w:hint="eastAsia" w:ascii="宋体" w:hAnsi="宋体" w:eastAsia="宋体" w:cs="宋体"/>
          <w:color w:val="auto"/>
          <w:kern w:val="0"/>
          <w:szCs w:val="21"/>
          <w:highlight w:val="none"/>
        </w:rPr>
        <w:t>。</w:t>
      </w:r>
    </w:p>
    <w:p w14:paraId="69CFDF7C">
      <w:pPr>
        <w:widowControl/>
        <w:spacing w:before="100" w:beforeAutospacing="1" w:after="100" w:afterAutospacing="1"/>
        <w:jc w:val="left"/>
        <w:rPr>
          <w:rFonts w:hint="eastAsia" w:ascii="宋体" w:hAnsi="宋体" w:eastAsia="宋体" w:cs="宋体"/>
          <w:color w:val="auto"/>
          <w:kern w:val="0"/>
          <w:szCs w:val="21"/>
          <w:highlight w:val="none"/>
        </w:rPr>
      </w:pPr>
    </w:p>
    <w:p w14:paraId="5C060A9B">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 投标人：  </w:t>
      </w:r>
      <w:r>
        <w:rPr>
          <w:rFonts w:hint="eastAsia" w:ascii="宋体" w:hAnsi="宋体" w:eastAsia="宋体" w:cs="宋体"/>
          <w:color w:val="auto"/>
          <w:kern w:val="0"/>
          <w:szCs w:val="21"/>
          <w:highlight w:val="none"/>
          <w:u w:val="single"/>
        </w:rPr>
        <w:t>（全称并加盖单位公章）</w:t>
      </w:r>
    </w:p>
    <w:p w14:paraId="1ACFB3F2">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投标人代表签字：</w:t>
      </w:r>
      <w:r>
        <w:rPr>
          <w:rFonts w:hint="eastAsia" w:ascii="宋体" w:hAnsi="宋体" w:eastAsia="宋体" w:cs="宋体"/>
          <w:color w:val="auto"/>
          <w:kern w:val="0"/>
          <w:szCs w:val="21"/>
          <w:highlight w:val="none"/>
          <w:u w:val="single"/>
        </w:rPr>
        <w:t>                          </w:t>
      </w:r>
    </w:p>
    <w:p w14:paraId="4F41E3DA">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日期：</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年</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rPr>
        <w:t>月</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rPr>
        <w:t>日</w:t>
      </w:r>
    </w:p>
    <w:p w14:paraId="31D2F697">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b/>
          <w:bCs/>
          <w:color w:val="auto"/>
          <w:kern w:val="0"/>
          <w:szCs w:val="21"/>
          <w:highlight w:val="none"/>
        </w:rPr>
        <w:t> </w:t>
      </w:r>
    </w:p>
    <w:p w14:paraId="5FAD80DF">
      <w:pPr>
        <w:widowControl/>
        <w:spacing w:before="100" w:beforeAutospacing="1" w:after="100" w:afterAutospacing="1"/>
        <w:ind w:left="841" w:hanging="841" w:hangingChars="399"/>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 xml:space="preserve">   </w:t>
      </w:r>
    </w:p>
    <w:p w14:paraId="75E14BB4">
      <w:pPr>
        <w:pStyle w:val="13"/>
        <w:rPr>
          <w:rFonts w:hint="eastAsia" w:ascii="宋体" w:hAnsi="宋体" w:eastAsia="宋体" w:cs="宋体"/>
          <w:color w:val="auto"/>
          <w:highlight w:val="none"/>
        </w:rPr>
      </w:pPr>
    </w:p>
    <w:p w14:paraId="61048012">
      <w:pPr>
        <w:widowControl/>
        <w:spacing w:before="100" w:beforeAutospacing="1" w:after="100" w:afterAutospacing="1"/>
        <w:ind w:left="841" w:hanging="841" w:hangingChars="399"/>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Cs w:val="21"/>
          <w:highlight w:val="none"/>
        </w:rPr>
        <w:t>四-1-②优先类节能产品、环境标志产品证明材料（加分适用，若有）</w:t>
      </w:r>
    </w:p>
    <w:p w14:paraId="236C6ECB">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四</w:t>
      </w:r>
      <w:r>
        <w:rPr>
          <w:rFonts w:hint="eastAsia" w:ascii="宋体" w:hAnsi="宋体" w:eastAsia="宋体" w:cs="宋体"/>
          <w:b/>
          <w:bCs/>
          <w:color w:val="auto"/>
          <w:kern w:val="0"/>
          <w:szCs w:val="21"/>
          <w:highlight w:val="none"/>
        </w:rPr>
        <w:t>-2招标文件规定的其他加分证明材料（若有）</w:t>
      </w:r>
    </w:p>
    <w:p w14:paraId="1EAFD7F8">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w:t>
      </w:r>
    </w:p>
    <w:p w14:paraId="7768B355">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w:t>
      </w:r>
    </w:p>
    <w:p w14:paraId="4EF6546E">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编制说明</w:t>
      </w:r>
    </w:p>
    <w:p w14:paraId="5797E9EF">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w:t>
      </w:r>
    </w:p>
    <w:p w14:paraId="108353CD">
      <w:pPr>
        <w:widowControl/>
        <w:spacing w:before="100" w:beforeAutospacing="1" w:after="100" w:afterAutospacing="1"/>
        <w:ind w:firstLine="42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若投标人可享受招标文件规定的除</w:t>
      </w:r>
      <w:r>
        <w:rPr>
          <w:rFonts w:hint="eastAsia" w:ascii="宋体" w:hAnsi="宋体" w:eastAsia="宋体" w:cs="宋体"/>
          <w:b/>
          <w:bCs/>
          <w:color w:val="auto"/>
          <w:kern w:val="0"/>
          <w:szCs w:val="21"/>
          <w:highlight w:val="none"/>
        </w:rPr>
        <w:t>“优先类节能产品、环境标志产品加分”</w:t>
      </w:r>
      <w:r>
        <w:rPr>
          <w:rFonts w:hint="eastAsia" w:ascii="宋体" w:hAnsi="宋体" w:eastAsia="宋体" w:cs="宋体"/>
          <w:color w:val="auto"/>
          <w:kern w:val="0"/>
          <w:szCs w:val="21"/>
          <w:highlight w:val="none"/>
        </w:rPr>
        <w:t>外的其他加分优惠，则投标人应按照招标文件要求提供相应证明材料。</w:t>
      </w:r>
    </w:p>
    <w:p w14:paraId="24D7225E">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w:t>
      </w:r>
    </w:p>
    <w:p w14:paraId="67AB5D1C">
      <w:pPr>
        <w:pStyle w:val="19"/>
        <w:rPr>
          <w:rFonts w:hint="eastAsia" w:ascii="宋体" w:hAnsi="宋体" w:eastAsia="宋体" w:cs="宋体"/>
          <w:color w:val="auto"/>
          <w:sz w:val="17"/>
          <w:szCs w:val="17"/>
          <w:highlight w:val="none"/>
        </w:rPr>
      </w:pPr>
    </w:p>
    <w:p w14:paraId="3EF7B890">
      <w:pPr>
        <w:pStyle w:val="20"/>
        <w:rPr>
          <w:rFonts w:hint="eastAsia" w:ascii="宋体" w:hAnsi="宋体" w:eastAsia="宋体" w:cs="宋体"/>
          <w:color w:val="auto"/>
          <w:highlight w:val="none"/>
        </w:rPr>
      </w:pPr>
    </w:p>
    <w:p w14:paraId="19E48AB6">
      <w:pPr>
        <w:pStyle w:val="20"/>
        <w:rPr>
          <w:rFonts w:hint="eastAsia" w:ascii="宋体" w:hAnsi="宋体" w:eastAsia="宋体" w:cs="宋体"/>
          <w:color w:val="auto"/>
          <w:highlight w:val="none"/>
        </w:rPr>
      </w:pPr>
    </w:p>
    <w:p w14:paraId="5DA7EDD5">
      <w:pPr>
        <w:pStyle w:val="20"/>
        <w:rPr>
          <w:rFonts w:hint="eastAsia" w:ascii="宋体" w:hAnsi="宋体" w:eastAsia="宋体" w:cs="宋体"/>
          <w:color w:val="auto"/>
          <w:highlight w:val="none"/>
        </w:rPr>
      </w:pPr>
    </w:p>
    <w:p w14:paraId="6CEAEBB5">
      <w:pPr>
        <w:pStyle w:val="20"/>
        <w:rPr>
          <w:rFonts w:hint="eastAsia" w:ascii="宋体" w:hAnsi="宋体" w:eastAsia="宋体" w:cs="宋体"/>
          <w:color w:val="auto"/>
          <w:highlight w:val="none"/>
        </w:rPr>
      </w:pPr>
    </w:p>
    <w:p w14:paraId="09D59C25">
      <w:pPr>
        <w:pStyle w:val="20"/>
        <w:rPr>
          <w:rFonts w:hint="eastAsia" w:ascii="宋体" w:hAnsi="宋体" w:eastAsia="宋体" w:cs="宋体"/>
          <w:color w:val="auto"/>
          <w:highlight w:val="none"/>
        </w:rPr>
      </w:pPr>
    </w:p>
    <w:p w14:paraId="52C50D87">
      <w:pPr>
        <w:pStyle w:val="20"/>
        <w:rPr>
          <w:rFonts w:hint="eastAsia" w:ascii="宋体" w:hAnsi="宋体" w:eastAsia="宋体" w:cs="宋体"/>
          <w:color w:val="auto"/>
          <w:highlight w:val="none"/>
        </w:rPr>
      </w:pPr>
    </w:p>
    <w:p w14:paraId="48531FD4">
      <w:pPr>
        <w:pStyle w:val="20"/>
        <w:rPr>
          <w:rFonts w:hint="eastAsia" w:ascii="宋体" w:hAnsi="宋体" w:eastAsia="宋体" w:cs="宋体"/>
          <w:color w:val="auto"/>
          <w:highlight w:val="none"/>
        </w:rPr>
      </w:pPr>
    </w:p>
    <w:p w14:paraId="41AF14EE">
      <w:pPr>
        <w:pStyle w:val="20"/>
        <w:rPr>
          <w:rFonts w:hint="eastAsia" w:ascii="宋体" w:hAnsi="宋体" w:eastAsia="宋体" w:cs="宋体"/>
          <w:color w:val="auto"/>
          <w:highlight w:val="none"/>
        </w:rPr>
      </w:pPr>
    </w:p>
    <w:p w14:paraId="0C19D024">
      <w:pPr>
        <w:pStyle w:val="20"/>
        <w:rPr>
          <w:rFonts w:hint="eastAsia" w:ascii="宋体" w:hAnsi="宋体" w:eastAsia="宋体" w:cs="宋体"/>
          <w:color w:val="auto"/>
          <w:highlight w:val="none"/>
        </w:rPr>
      </w:pPr>
    </w:p>
    <w:p w14:paraId="61727763">
      <w:pPr>
        <w:pStyle w:val="20"/>
        <w:rPr>
          <w:rFonts w:hint="eastAsia" w:ascii="宋体" w:hAnsi="宋体" w:eastAsia="宋体" w:cs="宋体"/>
          <w:color w:val="auto"/>
          <w:highlight w:val="none"/>
        </w:rPr>
      </w:pPr>
    </w:p>
    <w:p w14:paraId="2CDD0294">
      <w:pPr>
        <w:pStyle w:val="20"/>
        <w:rPr>
          <w:rFonts w:hint="eastAsia" w:ascii="宋体" w:hAnsi="宋体" w:eastAsia="宋体" w:cs="宋体"/>
          <w:color w:val="auto"/>
          <w:highlight w:val="none"/>
        </w:rPr>
      </w:pPr>
    </w:p>
    <w:p w14:paraId="6C3A533C">
      <w:pPr>
        <w:pStyle w:val="20"/>
        <w:rPr>
          <w:rFonts w:hint="eastAsia" w:ascii="宋体" w:hAnsi="宋体" w:eastAsia="宋体" w:cs="宋体"/>
          <w:color w:val="auto"/>
          <w:highlight w:val="none"/>
        </w:rPr>
      </w:pPr>
    </w:p>
    <w:p w14:paraId="5705FDD6">
      <w:pPr>
        <w:pStyle w:val="20"/>
        <w:rPr>
          <w:rFonts w:hint="eastAsia" w:ascii="宋体" w:hAnsi="宋体" w:eastAsia="宋体" w:cs="宋体"/>
          <w:color w:val="auto"/>
          <w:highlight w:val="none"/>
        </w:rPr>
      </w:pPr>
    </w:p>
    <w:p w14:paraId="0AC4F254">
      <w:pPr>
        <w:spacing w:line="400" w:lineRule="exact"/>
        <w:jc w:val="center"/>
        <w:rPr>
          <w:rFonts w:hint="eastAsia" w:ascii="宋体" w:hAnsi="宋体" w:eastAsia="宋体" w:cs="宋体"/>
          <w:b/>
          <w:color w:val="auto"/>
          <w:sz w:val="32"/>
          <w:szCs w:val="32"/>
          <w:highlight w:val="none"/>
        </w:rPr>
      </w:pPr>
      <w:bookmarkStart w:id="145" w:name="_Toc12841"/>
      <w:bookmarkStart w:id="146" w:name="_Toc8981499"/>
      <w:bookmarkStart w:id="147" w:name="_Toc30410"/>
      <w:r>
        <w:rPr>
          <w:rFonts w:hint="eastAsia" w:ascii="宋体" w:hAnsi="宋体" w:eastAsia="宋体" w:cs="宋体"/>
          <w:b/>
          <w:color w:val="auto"/>
          <w:sz w:val="32"/>
          <w:szCs w:val="32"/>
          <w:highlight w:val="none"/>
        </w:rPr>
        <w:t>五、申请退还投标保证金函</w:t>
      </w:r>
      <w:bookmarkEnd w:id="145"/>
      <w:bookmarkEnd w:id="146"/>
      <w:bookmarkEnd w:id="147"/>
    </w:p>
    <w:p w14:paraId="5DD4224B">
      <w:pPr>
        <w:spacing w:line="480" w:lineRule="auto"/>
        <w:rPr>
          <w:rFonts w:hint="eastAsia" w:ascii="宋体" w:hAnsi="宋体" w:eastAsia="宋体" w:cs="宋体"/>
          <w:bCs/>
          <w:color w:val="auto"/>
          <w:szCs w:val="21"/>
          <w:highlight w:val="none"/>
        </w:rPr>
      </w:pPr>
    </w:p>
    <w:p w14:paraId="466E8A8A">
      <w:pPr>
        <w:spacing w:line="48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致：</w:t>
      </w:r>
      <w:r>
        <w:rPr>
          <w:rFonts w:hint="eastAsia" w:ascii="宋体" w:hAnsi="宋体" w:eastAsia="宋体" w:cs="宋体"/>
          <w:bCs/>
          <w:color w:val="auto"/>
          <w:highlight w:val="none"/>
          <w:u w:val="single"/>
        </w:rPr>
        <w:t>宁德市城建工程咨询管理有限公司</w:t>
      </w:r>
      <w:r>
        <w:rPr>
          <w:rFonts w:hint="eastAsia" w:ascii="宋体" w:hAnsi="宋体" w:eastAsia="宋体" w:cs="宋体"/>
          <w:bCs/>
          <w:color w:val="auto"/>
          <w:szCs w:val="21"/>
          <w:highlight w:val="none"/>
        </w:rPr>
        <w:t>：</w:t>
      </w:r>
    </w:p>
    <w:p w14:paraId="2DEDF1A0">
      <w:pPr>
        <w:tabs>
          <w:tab w:val="left" w:pos="978"/>
        </w:tabs>
        <w:spacing w:line="360" w:lineRule="auto"/>
        <w:ind w:firstLine="411" w:firstLineChars="196"/>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我司于</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年</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月</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日参与贵司组织开标的项目编号为：</w:t>
      </w:r>
      <w:r>
        <w:rPr>
          <w:rFonts w:hint="eastAsia" w:ascii="宋体" w:hAnsi="宋体" w:cs="宋体"/>
          <w:bCs/>
          <w:color w:val="auto"/>
          <w:highlight w:val="none"/>
          <w:u w:val="single"/>
          <w:lang w:eastAsia="zh-CN"/>
        </w:rPr>
        <w:t>NDCJZX-2024-采字024</w:t>
      </w:r>
      <w:r>
        <w:rPr>
          <w:rFonts w:hint="eastAsia" w:ascii="宋体" w:hAnsi="宋体" w:eastAsia="宋体" w:cs="宋体"/>
          <w:bCs/>
          <w:color w:val="auto"/>
          <w:szCs w:val="21"/>
          <w:highlight w:val="none"/>
        </w:rPr>
        <w:t>的（项目名称：</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highlight w:val="none"/>
          <w:u w:val="single"/>
        </w:rPr>
        <w:t xml:space="preserve"> </w:t>
      </w:r>
      <w:r>
        <w:rPr>
          <w:rFonts w:hint="eastAsia" w:ascii="宋体" w:hAnsi="宋体" w:cs="宋体"/>
          <w:bCs/>
          <w:color w:val="auto"/>
          <w:highlight w:val="none"/>
          <w:u w:val="single"/>
          <w:lang w:eastAsia="zh-CN"/>
        </w:rPr>
        <w:t xml:space="preserve"> 福安市老区中学新校区教育装备（理化生实验室及仪器等）采购项目</w:t>
      </w:r>
      <w:r>
        <w:rPr>
          <w:rFonts w:hint="eastAsia" w:ascii="宋体" w:hAnsi="宋体" w:eastAsia="宋体" w:cs="宋体"/>
          <w:bCs/>
          <w:color w:val="auto"/>
          <w:highlight w:val="none"/>
          <w:u w:val="single"/>
        </w:rPr>
        <w:t xml:space="preserve">  </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）投标，我司于</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年</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 xml:space="preserve">月 </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日 以</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(同城转帐、异城电汇)形式向贵司账户缴纳投标保证金（大写</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元）（小写￥</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元），当可退回时，请退回到我司以下账户：</w:t>
      </w:r>
    </w:p>
    <w:p w14:paraId="6134D2E8">
      <w:pPr>
        <w:spacing w:line="400" w:lineRule="exact"/>
        <w:ind w:firstLine="420"/>
        <w:rPr>
          <w:rFonts w:hint="eastAsia" w:ascii="宋体" w:hAnsi="宋体" w:eastAsia="宋体" w:cs="宋体"/>
          <w:bCs/>
          <w:color w:val="auto"/>
          <w:szCs w:val="21"/>
          <w:highlight w:val="none"/>
        </w:rPr>
      </w:pPr>
    </w:p>
    <w:p w14:paraId="30B7B82A">
      <w:pPr>
        <w:spacing w:line="500" w:lineRule="exact"/>
        <w:ind w:firstLine="42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开户名：</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 xml:space="preserve">     </w:t>
      </w:r>
    </w:p>
    <w:p w14:paraId="3D7FB144">
      <w:pPr>
        <w:spacing w:line="500" w:lineRule="exact"/>
        <w:ind w:firstLine="420"/>
        <w:rPr>
          <w:rFonts w:hint="eastAsia" w:ascii="宋体" w:hAnsi="宋体" w:eastAsia="宋体" w:cs="宋体"/>
          <w:bCs/>
          <w:color w:val="auto"/>
          <w:szCs w:val="21"/>
          <w:highlight w:val="none"/>
          <w:u w:val="single"/>
        </w:rPr>
      </w:pPr>
      <w:r>
        <w:rPr>
          <w:rFonts w:hint="eastAsia" w:ascii="宋体" w:hAnsi="宋体" w:eastAsia="宋体" w:cs="宋体"/>
          <w:bCs/>
          <w:color w:val="auto"/>
          <w:szCs w:val="21"/>
          <w:highlight w:val="none"/>
        </w:rPr>
        <w:t>开户行：</w:t>
      </w:r>
      <w:r>
        <w:rPr>
          <w:rFonts w:hint="eastAsia" w:ascii="宋体" w:hAnsi="宋体" w:eastAsia="宋体" w:cs="宋体"/>
          <w:bCs/>
          <w:color w:val="auto"/>
          <w:szCs w:val="21"/>
          <w:highlight w:val="none"/>
          <w:u w:val="single"/>
        </w:rPr>
        <w:t xml:space="preserve">                              </w:t>
      </w:r>
    </w:p>
    <w:p w14:paraId="524AF36B">
      <w:pPr>
        <w:spacing w:line="500" w:lineRule="exact"/>
        <w:ind w:firstLine="420"/>
        <w:rPr>
          <w:rFonts w:hint="eastAsia" w:ascii="宋体" w:hAnsi="宋体" w:eastAsia="宋体" w:cs="宋体"/>
          <w:bCs/>
          <w:color w:val="auto"/>
          <w:szCs w:val="21"/>
          <w:highlight w:val="none"/>
          <w:u w:val="single"/>
        </w:rPr>
      </w:pPr>
      <w:r>
        <w:rPr>
          <w:rFonts w:hint="eastAsia" w:ascii="宋体" w:hAnsi="宋体" w:eastAsia="宋体" w:cs="宋体"/>
          <w:bCs/>
          <w:color w:val="auto"/>
          <w:szCs w:val="21"/>
          <w:highlight w:val="none"/>
        </w:rPr>
        <w:t xml:space="preserve">账 号： </w:t>
      </w:r>
      <w:r>
        <w:rPr>
          <w:rFonts w:hint="eastAsia" w:ascii="宋体" w:hAnsi="宋体" w:eastAsia="宋体" w:cs="宋体"/>
          <w:bCs/>
          <w:color w:val="auto"/>
          <w:szCs w:val="21"/>
          <w:highlight w:val="none"/>
          <w:u w:val="single"/>
        </w:rPr>
        <w:t xml:space="preserve">                              </w:t>
      </w:r>
    </w:p>
    <w:p w14:paraId="0253DA68">
      <w:pPr>
        <w:spacing w:line="500" w:lineRule="exact"/>
        <w:ind w:firstLine="420"/>
        <w:rPr>
          <w:rFonts w:hint="eastAsia" w:ascii="宋体" w:hAnsi="宋体" w:eastAsia="宋体" w:cs="宋体"/>
          <w:bCs/>
          <w:color w:val="auto"/>
          <w:szCs w:val="21"/>
          <w:highlight w:val="none"/>
          <w:u w:val="single"/>
        </w:rPr>
      </w:pPr>
      <w:r>
        <w:rPr>
          <w:rFonts w:hint="eastAsia" w:ascii="宋体" w:hAnsi="宋体" w:eastAsia="宋体" w:cs="宋体"/>
          <w:bCs/>
          <w:color w:val="auto"/>
          <w:szCs w:val="21"/>
          <w:highlight w:val="none"/>
        </w:rPr>
        <w:t>公司所在地：</w:t>
      </w:r>
      <w:r>
        <w:rPr>
          <w:rFonts w:hint="eastAsia" w:ascii="宋体" w:hAnsi="宋体" w:eastAsia="宋体" w:cs="宋体"/>
          <w:bCs/>
          <w:color w:val="auto"/>
          <w:szCs w:val="21"/>
          <w:highlight w:val="none"/>
          <w:u w:val="single"/>
        </w:rPr>
        <w:t xml:space="preserve">      省       市       县 </w:t>
      </w:r>
    </w:p>
    <w:p w14:paraId="547B4F30">
      <w:pPr>
        <w:spacing w:line="500" w:lineRule="exact"/>
        <w:ind w:firstLine="42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投标人代表：</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联系电话：</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（手机）</w:t>
      </w:r>
      <w:r>
        <w:rPr>
          <w:rFonts w:hint="eastAsia" w:ascii="宋体" w:hAnsi="宋体" w:eastAsia="宋体" w:cs="宋体"/>
          <w:bCs/>
          <w:color w:val="auto"/>
          <w:szCs w:val="21"/>
          <w:highlight w:val="none"/>
          <w:u w:val="single"/>
        </w:rPr>
        <w:t xml:space="preserve">         </w:t>
      </w:r>
      <w:r>
        <w:rPr>
          <w:rFonts w:hint="eastAsia" w:ascii="宋体" w:hAnsi="宋体" w:eastAsia="宋体" w:cs="宋体"/>
          <w:bCs/>
          <w:color w:val="auto"/>
          <w:szCs w:val="21"/>
          <w:highlight w:val="none"/>
        </w:rPr>
        <w:t>（固话）</w:t>
      </w:r>
    </w:p>
    <w:p w14:paraId="2D726940">
      <w:pPr>
        <w:spacing w:line="500" w:lineRule="exact"/>
        <w:ind w:firstLine="420"/>
        <w:rPr>
          <w:rFonts w:hint="eastAsia" w:ascii="宋体" w:hAnsi="宋体" w:eastAsia="宋体" w:cs="宋体"/>
          <w:bCs/>
          <w:color w:val="auto"/>
          <w:szCs w:val="21"/>
          <w:highlight w:val="none"/>
          <w:u w:val="single"/>
        </w:rPr>
      </w:pPr>
      <w:r>
        <w:rPr>
          <w:rFonts w:hint="eastAsia" w:ascii="宋体" w:hAnsi="宋体" w:eastAsia="宋体" w:cs="宋体"/>
          <w:bCs/>
          <w:color w:val="auto"/>
          <w:szCs w:val="21"/>
          <w:highlight w:val="none"/>
        </w:rPr>
        <w:t>投标人名称（盖公司公章）：</w:t>
      </w:r>
      <w:r>
        <w:rPr>
          <w:rFonts w:hint="eastAsia" w:ascii="宋体" w:hAnsi="宋体" w:eastAsia="宋体" w:cs="宋体"/>
          <w:bCs/>
          <w:color w:val="auto"/>
          <w:szCs w:val="21"/>
          <w:highlight w:val="none"/>
          <w:u w:val="single"/>
        </w:rPr>
        <w:t xml:space="preserve">                  </w:t>
      </w:r>
    </w:p>
    <w:p w14:paraId="77540525">
      <w:pPr>
        <w:spacing w:line="500" w:lineRule="exact"/>
        <w:ind w:firstLine="420"/>
        <w:rPr>
          <w:rFonts w:hint="eastAsia" w:ascii="宋体" w:hAnsi="宋体" w:eastAsia="宋体" w:cs="宋体"/>
          <w:b/>
          <w:color w:val="auto"/>
          <w:szCs w:val="21"/>
          <w:highlight w:val="none"/>
          <w:u w:val="single"/>
        </w:rPr>
      </w:pPr>
    </w:p>
    <w:p w14:paraId="3FD79CF9">
      <w:pPr>
        <w:spacing w:line="400" w:lineRule="exact"/>
        <w:ind w:firstLine="420"/>
        <w:rPr>
          <w:rFonts w:hint="eastAsia" w:ascii="宋体" w:hAnsi="宋体" w:eastAsia="宋体" w:cs="宋体"/>
          <w:b/>
          <w:color w:val="auto"/>
          <w:szCs w:val="21"/>
          <w:highlight w:val="none"/>
          <w:u w:val="single"/>
        </w:rPr>
      </w:pPr>
    </w:p>
    <w:p w14:paraId="30C02599">
      <w:pPr>
        <w:spacing w:line="400" w:lineRule="exact"/>
        <w:ind w:firstLine="420"/>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附：汇款凭证</w:t>
      </w:r>
    </w:p>
    <w:p w14:paraId="7D8AC5D8">
      <w:pPr>
        <w:widowControl/>
        <w:spacing w:line="360" w:lineRule="auto"/>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注意事项：</w:t>
      </w:r>
    </w:p>
    <w:p w14:paraId="5BC8DD16">
      <w:pPr>
        <w:widowControl/>
        <w:spacing w:line="360" w:lineRule="auto"/>
        <w:ind w:left="84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1、以上内容应详细填写，不可简化；</w:t>
      </w:r>
    </w:p>
    <w:p w14:paraId="2FD8618E">
      <w:pPr>
        <w:spacing w:line="360" w:lineRule="auto"/>
        <w:ind w:firstLine="843" w:firstLineChars="400"/>
        <w:rPr>
          <w:rFonts w:hint="eastAsia" w:ascii="宋体" w:hAnsi="宋体" w:eastAsia="宋体" w:cs="宋体"/>
          <w:color w:val="auto"/>
          <w:highlight w:val="none"/>
        </w:rPr>
      </w:pPr>
      <w:r>
        <w:rPr>
          <w:rFonts w:hint="eastAsia" w:ascii="宋体" w:hAnsi="宋体" w:eastAsia="宋体" w:cs="宋体"/>
          <w:b/>
          <w:color w:val="auto"/>
          <w:szCs w:val="21"/>
          <w:highlight w:val="none"/>
        </w:rPr>
        <w:t>2、投标人需提供收据</w:t>
      </w:r>
      <w:r>
        <w:rPr>
          <w:rFonts w:hint="eastAsia" w:ascii="宋体" w:hAnsi="宋体" w:eastAsia="宋体" w:cs="宋体"/>
          <w:b/>
          <w:color w:val="auto"/>
          <w:szCs w:val="21"/>
          <w:highlight w:val="none"/>
          <w:lang w:eastAsia="zh-CN"/>
        </w:rPr>
        <w:t>（</w:t>
      </w:r>
      <w:r>
        <w:rPr>
          <w:rFonts w:hint="eastAsia" w:ascii="宋体" w:hAnsi="宋体" w:eastAsia="宋体" w:cs="宋体"/>
          <w:b/>
          <w:color w:val="auto"/>
          <w:szCs w:val="21"/>
          <w:highlight w:val="none"/>
          <w:lang w:val="en-US" w:eastAsia="zh-CN"/>
        </w:rPr>
        <w:t>收据填写样式详附件</w:t>
      </w:r>
      <w:r>
        <w:rPr>
          <w:rFonts w:hint="eastAsia" w:ascii="宋体" w:hAnsi="宋体" w:eastAsia="宋体" w:cs="宋体"/>
          <w:b/>
          <w:color w:val="auto"/>
          <w:szCs w:val="21"/>
          <w:highlight w:val="none"/>
          <w:lang w:eastAsia="zh-CN"/>
        </w:rPr>
        <w:t>）</w:t>
      </w:r>
      <w:r>
        <w:rPr>
          <w:rFonts w:hint="eastAsia" w:ascii="宋体" w:hAnsi="宋体" w:eastAsia="宋体" w:cs="宋体"/>
          <w:b/>
          <w:color w:val="auto"/>
          <w:szCs w:val="21"/>
          <w:highlight w:val="none"/>
        </w:rPr>
        <w:t>并注明：“退回</w:t>
      </w:r>
      <w:r>
        <w:rPr>
          <w:rFonts w:hint="eastAsia" w:ascii="宋体" w:hAnsi="宋体" w:cs="宋体"/>
          <w:b/>
          <w:color w:val="auto"/>
          <w:szCs w:val="21"/>
          <w:highlight w:val="none"/>
          <w:u w:val="single"/>
          <w:lang w:eastAsia="zh-CN"/>
        </w:rPr>
        <w:t xml:space="preserve"> 福安市老区中学新校区教育装备（理化生实验室及仪器等）采购项目</w:t>
      </w:r>
      <w:r>
        <w:rPr>
          <w:rFonts w:hint="eastAsia" w:ascii="宋体" w:hAnsi="宋体" w:eastAsia="宋体" w:cs="宋体"/>
          <w:b/>
          <w:color w:val="auto"/>
          <w:szCs w:val="21"/>
          <w:highlight w:val="none"/>
          <w:u w:val="single"/>
        </w:rPr>
        <w:t xml:space="preserve"> </w:t>
      </w:r>
      <w:r>
        <w:rPr>
          <w:rFonts w:hint="eastAsia" w:ascii="宋体" w:hAnsi="宋体" w:eastAsia="宋体" w:cs="宋体"/>
          <w:b/>
          <w:color w:val="auto"/>
          <w:szCs w:val="21"/>
          <w:highlight w:val="none"/>
        </w:rPr>
        <w:t>的保证金”及填写金额并加盖投标人公章（请在开标当天，另册制作一套将收据原件与保证金函一同单独信封密封递交）。</w:t>
      </w:r>
    </w:p>
    <w:p w14:paraId="2367FFB9">
      <w:pPr>
        <w:widowControl/>
        <w:spacing w:line="360" w:lineRule="auto"/>
        <w:ind w:firstLine="632" w:firstLineChars="30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3、未能及时缴交本表以及填写相关信息而致未能及时退还保证金的，宁德市城建工程咨询管理有限公司将不负法律与经济责任。</w:t>
      </w:r>
    </w:p>
    <w:p w14:paraId="3842A523">
      <w:pPr>
        <w:widowControl/>
        <w:spacing w:line="360" w:lineRule="auto"/>
        <w:ind w:firstLine="632" w:firstLineChars="300"/>
        <w:jc w:val="left"/>
        <w:rPr>
          <w:rFonts w:hint="eastAsia" w:ascii="宋体" w:hAnsi="宋体" w:eastAsia="宋体" w:cs="宋体"/>
          <w:b/>
          <w:color w:val="auto"/>
          <w:szCs w:val="21"/>
          <w:highlight w:val="none"/>
        </w:rPr>
      </w:pPr>
      <w:r>
        <w:rPr>
          <w:rFonts w:hint="eastAsia" w:ascii="宋体" w:hAnsi="宋体" w:eastAsia="宋体" w:cs="宋体"/>
          <w:b/>
          <w:color w:val="auto"/>
          <w:kern w:val="1"/>
          <w:szCs w:val="21"/>
          <w:highlight w:val="none"/>
        </w:rPr>
        <w:t>4、投标人</w:t>
      </w:r>
      <w:r>
        <w:rPr>
          <w:rFonts w:hint="eastAsia" w:ascii="宋体" w:hAnsi="宋体" w:eastAsia="宋体" w:cs="宋体"/>
          <w:b/>
          <w:color w:val="auto"/>
          <w:szCs w:val="21"/>
          <w:highlight w:val="none"/>
        </w:rPr>
        <w:t>若成交的，须将合同复印件和《退还保证金函》及按照第2项提供要求提供收据邮寄至本公司财务部后方可退回保证金，若因材料不齐全未能及时退还保证金的，</w:t>
      </w:r>
      <w:r>
        <w:rPr>
          <w:rFonts w:hint="eastAsia" w:ascii="宋体" w:hAnsi="宋体" w:eastAsia="宋体" w:cs="宋体"/>
          <w:b/>
          <w:bCs/>
          <w:color w:val="auto"/>
          <w:highlight w:val="none"/>
          <w:u w:val="single"/>
        </w:rPr>
        <w:t>宁德市城建工程咨询管理有限公司</w:t>
      </w:r>
      <w:r>
        <w:rPr>
          <w:rFonts w:hint="eastAsia" w:ascii="宋体" w:hAnsi="宋体" w:eastAsia="宋体" w:cs="宋体"/>
          <w:b/>
          <w:color w:val="auto"/>
          <w:szCs w:val="21"/>
          <w:highlight w:val="none"/>
        </w:rPr>
        <w:t>将不负法律与经济责任。</w:t>
      </w:r>
    </w:p>
    <w:p w14:paraId="6409F1AB">
      <w:pPr>
        <w:widowControl/>
        <w:spacing w:line="360" w:lineRule="auto"/>
        <w:ind w:left="840"/>
        <w:jc w:val="left"/>
        <w:rPr>
          <w:rFonts w:hint="eastAsia" w:ascii="宋体" w:hAnsi="宋体" w:eastAsia="宋体" w:cs="宋体"/>
          <w:b/>
          <w:color w:val="auto"/>
          <w:szCs w:val="21"/>
          <w:highlight w:val="none"/>
        </w:rPr>
      </w:pPr>
    </w:p>
    <w:p w14:paraId="1D6664E5">
      <w:pPr>
        <w:pStyle w:val="20"/>
        <w:rPr>
          <w:rFonts w:hint="eastAsia" w:ascii="宋体" w:hAnsi="宋体" w:eastAsia="宋体" w:cs="宋体"/>
          <w:color w:val="auto"/>
          <w:highlight w:val="none"/>
        </w:rPr>
      </w:pPr>
    </w:p>
    <w:p w14:paraId="602A37AD">
      <w:pPr>
        <w:pStyle w:val="20"/>
        <w:rPr>
          <w:rFonts w:hint="eastAsia" w:ascii="宋体" w:hAnsi="宋体" w:eastAsia="宋体" w:cs="宋体"/>
          <w:color w:val="auto"/>
          <w:highlight w:val="none"/>
        </w:rPr>
      </w:pPr>
    </w:p>
    <w:p w14:paraId="3B81BC03">
      <w:pPr>
        <w:pStyle w:val="20"/>
        <w:ind w:firstLine="482" w:firstLineChars="200"/>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收据填写样式说明：</w:t>
      </w:r>
    </w:p>
    <w:p w14:paraId="342400BE">
      <w:pPr>
        <w:pStyle w:val="20"/>
        <w:spacing w:line="240" w:lineRule="auto"/>
        <w:ind w:firstLine="482" w:firstLineChars="200"/>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drawing>
          <wp:inline distT="0" distB="0" distL="114300" distR="114300">
            <wp:extent cx="6132830" cy="7251700"/>
            <wp:effectExtent l="0" t="0" r="1270" b="6350"/>
            <wp:docPr id="55" name="图片 15" descr="退保证金收据格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5" descr="退保证金收据格式"/>
                    <pic:cNvPicPr>
                      <a:picLocks noChangeAspect="1"/>
                    </pic:cNvPicPr>
                  </pic:nvPicPr>
                  <pic:blipFill>
                    <a:blip r:embed="rId6"/>
                    <a:stretch>
                      <a:fillRect/>
                    </a:stretch>
                  </pic:blipFill>
                  <pic:spPr>
                    <a:xfrm>
                      <a:off x="0" y="0"/>
                      <a:ext cx="6132830" cy="7251700"/>
                    </a:xfrm>
                    <a:prstGeom prst="rect">
                      <a:avLst/>
                    </a:prstGeom>
                    <a:noFill/>
                    <a:ln>
                      <a:noFill/>
                    </a:ln>
                  </pic:spPr>
                </pic:pic>
              </a:graphicData>
            </a:graphic>
          </wp:inline>
        </w:drawing>
      </w:r>
    </w:p>
    <w:p w14:paraId="7BC991A0">
      <w:pPr>
        <w:pStyle w:val="20"/>
        <w:rPr>
          <w:rFonts w:hint="eastAsia" w:ascii="宋体" w:hAnsi="宋体" w:eastAsia="宋体" w:cs="宋体"/>
          <w:color w:val="auto"/>
          <w:highlight w:val="none"/>
        </w:rPr>
      </w:pPr>
    </w:p>
    <w:p w14:paraId="3253F1C9">
      <w:pPr>
        <w:pStyle w:val="20"/>
        <w:rPr>
          <w:rFonts w:hint="eastAsia" w:ascii="宋体" w:hAnsi="宋体" w:eastAsia="宋体" w:cs="宋体"/>
          <w:color w:val="auto"/>
          <w:highlight w:val="none"/>
        </w:rPr>
      </w:pPr>
    </w:p>
    <w:p w14:paraId="0EE07619">
      <w:pPr>
        <w:pStyle w:val="19"/>
        <w:jc w:val="center"/>
        <w:rPr>
          <w:rFonts w:hint="eastAsia" w:ascii="宋体" w:hAnsi="宋体" w:eastAsia="宋体" w:cs="宋体"/>
          <w:color w:val="auto"/>
          <w:sz w:val="72"/>
          <w:szCs w:val="72"/>
          <w:highlight w:val="none"/>
        </w:rPr>
      </w:pPr>
      <w:r>
        <w:rPr>
          <w:rStyle w:val="28"/>
          <w:rFonts w:hint="eastAsia" w:ascii="宋体" w:hAnsi="宋体" w:eastAsia="宋体" w:cs="宋体"/>
          <w:color w:val="auto"/>
          <w:sz w:val="72"/>
          <w:szCs w:val="72"/>
          <w:highlight w:val="none"/>
        </w:rPr>
        <w:t>封面格式</w:t>
      </w:r>
    </w:p>
    <w:p w14:paraId="3B5B3DF9">
      <w:pPr>
        <w:pStyle w:val="19"/>
        <w:jc w:val="center"/>
        <w:rPr>
          <w:rFonts w:hint="eastAsia" w:ascii="宋体" w:hAnsi="宋体" w:eastAsia="宋体" w:cs="宋体"/>
          <w:color w:val="auto"/>
          <w:sz w:val="72"/>
          <w:szCs w:val="72"/>
          <w:highlight w:val="none"/>
        </w:rPr>
      </w:pPr>
      <w:r>
        <w:rPr>
          <w:rStyle w:val="28"/>
          <w:rFonts w:hint="eastAsia" w:ascii="宋体" w:hAnsi="宋体" w:eastAsia="宋体" w:cs="宋体"/>
          <w:color w:val="auto"/>
          <w:sz w:val="72"/>
          <w:szCs w:val="72"/>
          <w:highlight w:val="none"/>
        </w:rPr>
        <w:t>投 标 文 件</w:t>
      </w:r>
    </w:p>
    <w:p w14:paraId="511FE1A5">
      <w:pPr>
        <w:pStyle w:val="19"/>
        <w:jc w:val="center"/>
        <w:rPr>
          <w:rFonts w:hint="eastAsia" w:ascii="宋体" w:hAnsi="宋体" w:eastAsia="宋体" w:cs="宋体"/>
          <w:color w:val="auto"/>
          <w:sz w:val="72"/>
          <w:szCs w:val="72"/>
          <w:highlight w:val="none"/>
        </w:rPr>
      </w:pPr>
      <w:r>
        <w:rPr>
          <w:rStyle w:val="28"/>
          <w:rFonts w:hint="eastAsia" w:ascii="宋体" w:hAnsi="宋体" w:eastAsia="宋体" w:cs="宋体"/>
          <w:color w:val="auto"/>
          <w:sz w:val="72"/>
          <w:szCs w:val="72"/>
          <w:highlight w:val="none"/>
        </w:rPr>
        <w:t>（技术商务部分）</w:t>
      </w:r>
    </w:p>
    <w:p w14:paraId="35E1B28F">
      <w:pPr>
        <w:pStyle w:val="19"/>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 </w:t>
      </w:r>
    </w:p>
    <w:p w14:paraId="784D9E6F">
      <w:pPr>
        <w:pStyle w:val="19"/>
        <w:jc w:val="center"/>
        <w:rPr>
          <w:rFonts w:hint="eastAsia" w:ascii="宋体" w:hAnsi="宋体" w:eastAsia="宋体" w:cs="宋体"/>
          <w:color w:val="auto"/>
          <w:sz w:val="44"/>
          <w:szCs w:val="44"/>
          <w:highlight w:val="none"/>
        </w:rPr>
      </w:pPr>
      <w:r>
        <w:rPr>
          <w:rStyle w:val="28"/>
          <w:rFonts w:hint="eastAsia" w:ascii="宋体" w:hAnsi="宋体" w:eastAsia="宋体" w:cs="宋体"/>
          <w:color w:val="auto"/>
          <w:sz w:val="44"/>
          <w:szCs w:val="44"/>
          <w:highlight w:val="none"/>
          <w:u w:val="single"/>
        </w:rPr>
        <w:t>（填写正本或副本）</w:t>
      </w:r>
    </w:p>
    <w:p w14:paraId="1135B71C">
      <w:pPr>
        <w:pStyle w:val="19"/>
        <w:rPr>
          <w:rFonts w:hint="eastAsia" w:ascii="宋体" w:hAnsi="宋体" w:eastAsia="宋体" w:cs="宋体"/>
          <w:color w:val="auto"/>
          <w:highlight w:val="none"/>
        </w:rPr>
      </w:pPr>
      <w:r>
        <w:rPr>
          <w:rFonts w:hint="eastAsia" w:ascii="宋体" w:hAnsi="宋体" w:eastAsia="宋体" w:cs="宋体"/>
          <w:color w:val="auto"/>
          <w:sz w:val="28"/>
          <w:szCs w:val="28"/>
          <w:highlight w:val="none"/>
        </w:rPr>
        <w:t> </w:t>
      </w:r>
    </w:p>
    <w:p w14:paraId="0DA90AE4">
      <w:pPr>
        <w:pStyle w:val="19"/>
        <w:ind w:firstLine="3057" w:firstLineChars="1218"/>
        <w:jc w:val="both"/>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项目名称：</w:t>
      </w:r>
      <w:r>
        <w:rPr>
          <w:rStyle w:val="28"/>
          <w:rFonts w:hint="eastAsia" w:ascii="宋体" w:hAnsi="宋体" w:eastAsia="宋体" w:cs="宋体"/>
          <w:color w:val="auto"/>
          <w:sz w:val="25"/>
          <w:szCs w:val="25"/>
          <w:highlight w:val="none"/>
          <w:u w:val="single"/>
        </w:rPr>
        <w:t>（由投标人填写）</w:t>
      </w:r>
    </w:p>
    <w:p w14:paraId="516460F1">
      <w:pPr>
        <w:pStyle w:val="19"/>
        <w:ind w:firstLine="3057" w:firstLineChars="1218"/>
        <w:jc w:val="both"/>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项目编号：</w:t>
      </w:r>
      <w:r>
        <w:rPr>
          <w:rStyle w:val="28"/>
          <w:rFonts w:hint="eastAsia" w:ascii="宋体" w:hAnsi="宋体" w:eastAsia="宋体" w:cs="宋体"/>
          <w:color w:val="auto"/>
          <w:sz w:val="25"/>
          <w:szCs w:val="25"/>
          <w:highlight w:val="none"/>
          <w:u w:val="single"/>
        </w:rPr>
        <w:t>（由投标人填写）</w:t>
      </w:r>
    </w:p>
    <w:p w14:paraId="562DDD34">
      <w:pPr>
        <w:pStyle w:val="19"/>
        <w:ind w:firstLine="3057" w:firstLineChars="1218"/>
        <w:jc w:val="both"/>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所投采购包：</w:t>
      </w:r>
      <w:r>
        <w:rPr>
          <w:rStyle w:val="28"/>
          <w:rFonts w:hint="eastAsia" w:ascii="宋体" w:hAnsi="宋体" w:eastAsia="宋体" w:cs="宋体"/>
          <w:color w:val="auto"/>
          <w:sz w:val="25"/>
          <w:szCs w:val="25"/>
          <w:highlight w:val="none"/>
          <w:u w:val="single"/>
        </w:rPr>
        <w:t>（由投标人填写）</w:t>
      </w:r>
    </w:p>
    <w:p w14:paraId="21B97646">
      <w:pPr>
        <w:pStyle w:val="19"/>
        <w:rPr>
          <w:rFonts w:hint="eastAsia" w:ascii="宋体" w:hAnsi="宋体" w:eastAsia="宋体" w:cs="宋体"/>
          <w:color w:val="auto"/>
          <w:highlight w:val="none"/>
        </w:rPr>
      </w:pPr>
      <w:r>
        <w:rPr>
          <w:rFonts w:hint="eastAsia" w:ascii="宋体" w:hAnsi="宋体" w:eastAsia="宋体" w:cs="宋体"/>
          <w:color w:val="auto"/>
          <w:sz w:val="28"/>
          <w:szCs w:val="28"/>
          <w:highlight w:val="none"/>
        </w:rPr>
        <w:t> </w:t>
      </w:r>
    </w:p>
    <w:p w14:paraId="69ADEF0D">
      <w:pPr>
        <w:pStyle w:val="19"/>
        <w:rPr>
          <w:rFonts w:hint="eastAsia" w:ascii="宋体" w:hAnsi="宋体" w:eastAsia="宋体" w:cs="宋体"/>
          <w:color w:val="auto"/>
          <w:highlight w:val="none"/>
        </w:rPr>
      </w:pPr>
      <w:r>
        <w:rPr>
          <w:rFonts w:hint="eastAsia" w:ascii="宋体" w:hAnsi="宋体" w:eastAsia="宋体" w:cs="宋体"/>
          <w:color w:val="auto"/>
          <w:sz w:val="28"/>
          <w:szCs w:val="28"/>
          <w:highlight w:val="none"/>
        </w:rPr>
        <w:t> </w:t>
      </w:r>
    </w:p>
    <w:p w14:paraId="1A840FE5">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rPr>
        <w:t>投标人：</w:t>
      </w:r>
      <w:r>
        <w:rPr>
          <w:rStyle w:val="28"/>
          <w:rFonts w:hint="eastAsia" w:ascii="宋体" w:hAnsi="宋体" w:eastAsia="宋体" w:cs="宋体"/>
          <w:color w:val="auto"/>
          <w:sz w:val="25"/>
          <w:szCs w:val="25"/>
          <w:highlight w:val="none"/>
          <w:u w:val="single"/>
        </w:rPr>
        <w:t>（填写“全称”）</w:t>
      </w:r>
    </w:p>
    <w:p w14:paraId="114F198D">
      <w:pPr>
        <w:pStyle w:val="19"/>
        <w:jc w:val="center"/>
        <w:rPr>
          <w:rFonts w:hint="eastAsia" w:ascii="宋体" w:hAnsi="宋体" w:eastAsia="宋体" w:cs="宋体"/>
          <w:color w:val="auto"/>
          <w:highlight w:val="none"/>
        </w:rPr>
      </w:pPr>
      <w:r>
        <w:rPr>
          <w:rStyle w:val="28"/>
          <w:rFonts w:hint="eastAsia" w:ascii="宋体" w:hAnsi="宋体" w:eastAsia="宋体" w:cs="宋体"/>
          <w:color w:val="auto"/>
          <w:sz w:val="25"/>
          <w:szCs w:val="25"/>
          <w:highlight w:val="none"/>
          <w:u w:val="single"/>
        </w:rPr>
        <w:t>（由投标人填写）</w:t>
      </w:r>
      <w:r>
        <w:rPr>
          <w:rStyle w:val="28"/>
          <w:rFonts w:hint="eastAsia" w:ascii="宋体" w:hAnsi="宋体" w:eastAsia="宋体" w:cs="宋体"/>
          <w:color w:val="auto"/>
          <w:sz w:val="25"/>
          <w:szCs w:val="25"/>
          <w:highlight w:val="none"/>
        </w:rPr>
        <w:t>年</w:t>
      </w:r>
      <w:r>
        <w:rPr>
          <w:rStyle w:val="28"/>
          <w:rFonts w:hint="eastAsia" w:ascii="宋体" w:hAnsi="宋体" w:eastAsia="宋体" w:cs="宋体"/>
          <w:color w:val="auto"/>
          <w:sz w:val="25"/>
          <w:szCs w:val="25"/>
          <w:highlight w:val="none"/>
          <w:u w:val="single"/>
        </w:rPr>
        <w:t>（由投标人填写）</w:t>
      </w:r>
      <w:r>
        <w:rPr>
          <w:rStyle w:val="28"/>
          <w:rFonts w:hint="eastAsia" w:ascii="宋体" w:hAnsi="宋体" w:eastAsia="宋体" w:cs="宋体"/>
          <w:color w:val="auto"/>
          <w:sz w:val="25"/>
          <w:szCs w:val="25"/>
          <w:highlight w:val="none"/>
        </w:rPr>
        <w:t>月</w:t>
      </w:r>
    </w:p>
    <w:p w14:paraId="5719C178">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000AB2D4">
      <w:pPr>
        <w:pStyle w:val="19"/>
        <w:rPr>
          <w:rFonts w:hint="eastAsia" w:ascii="宋体" w:hAnsi="宋体" w:eastAsia="宋体" w:cs="宋体"/>
          <w:color w:val="auto"/>
          <w:sz w:val="17"/>
          <w:szCs w:val="17"/>
          <w:highlight w:val="none"/>
        </w:rPr>
      </w:pPr>
      <w:r>
        <w:rPr>
          <w:rFonts w:hint="eastAsia" w:ascii="宋体" w:hAnsi="宋体" w:eastAsia="宋体" w:cs="宋体"/>
          <w:color w:val="auto"/>
          <w:sz w:val="17"/>
          <w:szCs w:val="17"/>
          <w:highlight w:val="none"/>
        </w:rPr>
        <w:t> </w:t>
      </w:r>
    </w:p>
    <w:p w14:paraId="7782DF1A">
      <w:pPr>
        <w:pStyle w:val="19"/>
        <w:rPr>
          <w:rFonts w:hint="eastAsia" w:ascii="宋体" w:hAnsi="宋体" w:eastAsia="宋体" w:cs="宋体"/>
          <w:color w:val="auto"/>
          <w:sz w:val="17"/>
          <w:szCs w:val="17"/>
          <w:highlight w:val="none"/>
        </w:rPr>
      </w:pPr>
    </w:p>
    <w:p w14:paraId="2F39FBD4">
      <w:pPr>
        <w:pStyle w:val="19"/>
        <w:rPr>
          <w:rFonts w:hint="eastAsia" w:ascii="宋体" w:hAnsi="宋体" w:eastAsia="宋体" w:cs="宋体"/>
          <w:color w:val="auto"/>
          <w:sz w:val="17"/>
          <w:szCs w:val="17"/>
          <w:highlight w:val="none"/>
        </w:rPr>
      </w:pPr>
    </w:p>
    <w:p w14:paraId="4BC2C3DA">
      <w:pPr>
        <w:pStyle w:val="19"/>
        <w:rPr>
          <w:rFonts w:hint="eastAsia" w:ascii="宋体" w:hAnsi="宋体" w:eastAsia="宋体" w:cs="宋体"/>
          <w:color w:val="auto"/>
          <w:sz w:val="17"/>
          <w:szCs w:val="17"/>
          <w:highlight w:val="none"/>
        </w:rPr>
      </w:pPr>
    </w:p>
    <w:p w14:paraId="7F93E0CE">
      <w:pPr>
        <w:pStyle w:val="19"/>
        <w:jc w:val="center"/>
        <w:rPr>
          <w:rStyle w:val="28"/>
          <w:rFonts w:hint="eastAsia" w:ascii="宋体" w:hAnsi="宋体" w:eastAsia="宋体" w:cs="宋体"/>
          <w:color w:val="auto"/>
          <w:sz w:val="22"/>
          <w:szCs w:val="22"/>
          <w:highlight w:val="none"/>
        </w:rPr>
      </w:pPr>
    </w:p>
    <w:p w14:paraId="74030B81">
      <w:pPr>
        <w:pStyle w:val="20"/>
        <w:rPr>
          <w:rFonts w:hint="eastAsia" w:ascii="宋体" w:hAnsi="宋体" w:eastAsia="宋体" w:cs="宋体"/>
          <w:color w:val="auto"/>
          <w:highlight w:val="none"/>
        </w:rPr>
      </w:pPr>
    </w:p>
    <w:p w14:paraId="204E1A78">
      <w:pPr>
        <w:pStyle w:val="19"/>
        <w:jc w:val="center"/>
        <w:rPr>
          <w:rStyle w:val="28"/>
          <w:rFonts w:hint="eastAsia" w:ascii="宋体" w:hAnsi="宋体" w:eastAsia="宋体" w:cs="宋体"/>
          <w:color w:val="auto"/>
          <w:sz w:val="22"/>
          <w:szCs w:val="22"/>
          <w:highlight w:val="none"/>
        </w:rPr>
      </w:pPr>
      <w:r>
        <w:rPr>
          <w:rStyle w:val="28"/>
          <w:rFonts w:hint="eastAsia" w:ascii="宋体" w:hAnsi="宋体" w:eastAsia="宋体" w:cs="宋体"/>
          <w:color w:val="auto"/>
          <w:sz w:val="22"/>
          <w:szCs w:val="22"/>
          <w:highlight w:val="none"/>
        </w:rPr>
        <w:t>索引</w:t>
      </w:r>
    </w:p>
    <w:p w14:paraId="32447738">
      <w:pPr>
        <w:pStyle w:val="20"/>
        <w:rPr>
          <w:rFonts w:hint="eastAsia" w:ascii="宋体" w:hAnsi="宋体" w:eastAsia="宋体" w:cs="宋体"/>
          <w:color w:val="auto"/>
          <w:highlight w:val="none"/>
        </w:rPr>
      </w:pPr>
    </w:p>
    <w:p w14:paraId="7659C3FC">
      <w:pPr>
        <w:pStyle w:val="19"/>
        <w:rPr>
          <w:rFonts w:hint="eastAsia" w:ascii="宋体" w:hAnsi="宋体" w:eastAsia="宋体" w:cs="宋体"/>
          <w:color w:val="auto"/>
          <w:highlight w:val="none"/>
        </w:rPr>
      </w:pPr>
      <w:r>
        <w:rPr>
          <w:rFonts w:hint="eastAsia" w:ascii="宋体" w:hAnsi="宋体" w:eastAsia="宋体" w:cs="宋体"/>
          <w:color w:val="auto"/>
          <w:sz w:val="22"/>
          <w:szCs w:val="22"/>
          <w:highlight w:val="none"/>
        </w:rPr>
        <w:t>一、标的说明一览表……………………………………………………………………………（页码）</w:t>
      </w:r>
    </w:p>
    <w:p w14:paraId="396BA0D9">
      <w:pPr>
        <w:pStyle w:val="19"/>
        <w:rPr>
          <w:rFonts w:hint="eastAsia" w:ascii="宋体" w:hAnsi="宋体" w:eastAsia="宋体" w:cs="宋体"/>
          <w:color w:val="auto"/>
          <w:highlight w:val="none"/>
        </w:rPr>
      </w:pPr>
      <w:r>
        <w:rPr>
          <w:rFonts w:hint="eastAsia" w:ascii="宋体" w:hAnsi="宋体" w:eastAsia="宋体" w:cs="宋体"/>
          <w:color w:val="auto"/>
          <w:sz w:val="22"/>
          <w:szCs w:val="22"/>
          <w:highlight w:val="none"/>
        </w:rPr>
        <w:t>二、技术和服务要求响应表……………………………………………………………………（页码）</w:t>
      </w:r>
    </w:p>
    <w:p w14:paraId="2ED63B14">
      <w:pPr>
        <w:pStyle w:val="19"/>
        <w:rPr>
          <w:rFonts w:hint="eastAsia" w:ascii="宋体" w:hAnsi="宋体" w:eastAsia="宋体" w:cs="宋体"/>
          <w:color w:val="auto"/>
          <w:highlight w:val="none"/>
        </w:rPr>
      </w:pPr>
      <w:r>
        <w:rPr>
          <w:rFonts w:hint="eastAsia" w:ascii="宋体" w:hAnsi="宋体" w:eastAsia="宋体" w:cs="宋体"/>
          <w:color w:val="auto"/>
          <w:sz w:val="22"/>
          <w:szCs w:val="22"/>
          <w:highlight w:val="none"/>
        </w:rPr>
        <w:t>三、商务条件响应表……………………………………………………………………………（页码）</w:t>
      </w:r>
    </w:p>
    <w:p w14:paraId="651BE726">
      <w:pPr>
        <w:pStyle w:val="19"/>
        <w:rPr>
          <w:rFonts w:hint="eastAsia" w:ascii="宋体" w:hAnsi="宋体" w:eastAsia="宋体" w:cs="宋体"/>
          <w:color w:val="auto"/>
          <w:highlight w:val="none"/>
        </w:rPr>
      </w:pPr>
      <w:r>
        <w:rPr>
          <w:rFonts w:hint="eastAsia" w:ascii="宋体" w:hAnsi="宋体" w:eastAsia="宋体" w:cs="宋体"/>
          <w:color w:val="auto"/>
          <w:sz w:val="22"/>
          <w:szCs w:val="22"/>
          <w:highlight w:val="none"/>
        </w:rPr>
        <w:t>四、投标人提交的其他资料（若有）…………………………………………………………（页码）</w:t>
      </w:r>
    </w:p>
    <w:p w14:paraId="7E7A2E71">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022F05DD">
      <w:pPr>
        <w:pStyle w:val="19"/>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0046B38E">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注意</w:t>
      </w:r>
    </w:p>
    <w:p w14:paraId="22C464C4">
      <w:pPr>
        <w:pStyle w:val="19"/>
        <w:ind w:firstLine="330"/>
        <w:rPr>
          <w:rFonts w:hint="eastAsia" w:ascii="宋体" w:hAnsi="宋体" w:eastAsia="宋体" w:cs="宋体"/>
          <w:color w:val="auto"/>
          <w:highlight w:val="none"/>
        </w:rPr>
      </w:pPr>
      <w:r>
        <w:rPr>
          <w:rFonts w:hint="eastAsia" w:ascii="宋体" w:hAnsi="宋体" w:eastAsia="宋体" w:cs="宋体"/>
          <w:color w:val="auto"/>
          <w:highlight w:val="none"/>
        </w:rPr>
        <w:t>技术商务部分中不得出现报价部分的全部或部分的投标报价信息（或组成资料），否则</w:t>
      </w:r>
      <w:r>
        <w:rPr>
          <w:rStyle w:val="28"/>
          <w:rFonts w:hint="eastAsia" w:ascii="宋体" w:hAnsi="宋体" w:eastAsia="宋体" w:cs="宋体"/>
          <w:color w:val="auto"/>
          <w:highlight w:val="none"/>
        </w:rPr>
        <w:t>符合性审查不合格</w:t>
      </w:r>
      <w:r>
        <w:rPr>
          <w:rFonts w:hint="eastAsia" w:ascii="宋体" w:hAnsi="宋体" w:eastAsia="宋体" w:cs="宋体"/>
          <w:color w:val="auto"/>
          <w:highlight w:val="none"/>
        </w:rPr>
        <w:t>。</w:t>
      </w:r>
    </w:p>
    <w:p w14:paraId="517E19F4">
      <w:pPr>
        <w:pStyle w:val="19"/>
        <w:ind w:firstLine="330"/>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77E427E3">
      <w:pPr>
        <w:pStyle w:val="19"/>
        <w:ind w:firstLine="330"/>
        <w:rPr>
          <w:rFonts w:hint="eastAsia" w:ascii="宋体" w:hAnsi="宋体" w:eastAsia="宋体" w:cs="宋体"/>
          <w:color w:val="auto"/>
          <w:highlight w:val="none"/>
        </w:rPr>
      </w:pPr>
      <w:r>
        <w:rPr>
          <w:rFonts w:hint="eastAsia" w:ascii="宋体" w:hAnsi="宋体" w:eastAsia="宋体" w:cs="宋体"/>
          <w:color w:val="auto"/>
          <w:sz w:val="17"/>
          <w:szCs w:val="17"/>
          <w:highlight w:val="none"/>
        </w:rPr>
        <w:t> </w:t>
      </w:r>
    </w:p>
    <w:p w14:paraId="48D2B367">
      <w:pPr>
        <w:pStyle w:val="19"/>
        <w:jc w:val="center"/>
        <w:rPr>
          <w:rFonts w:hint="eastAsia" w:ascii="宋体" w:hAnsi="宋体" w:eastAsia="宋体" w:cs="宋体"/>
          <w:color w:val="auto"/>
          <w:sz w:val="17"/>
          <w:szCs w:val="17"/>
          <w:highlight w:val="none"/>
        </w:rPr>
      </w:pPr>
    </w:p>
    <w:p w14:paraId="1EEAEA2A">
      <w:pPr>
        <w:pStyle w:val="20"/>
        <w:rPr>
          <w:rFonts w:hint="eastAsia" w:ascii="宋体" w:hAnsi="宋体" w:eastAsia="宋体" w:cs="宋体"/>
          <w:color w:val="auto"/>
          <w:highlight w:val="none"/>
        </w:rPr>
      </w:pPr>
    </w:p>
    <w:p w14:paraId="3C2B0E9A">
      <w:pPr>
        <w:pStyle w:val="19"/>
        <w:jc w:val="center"/>
        <w:rPr>
          <w:rFonts w:hint="eastAsia" w:ascii="宋体" w:hAnsi="宋体" w:eastAsia="宋体" w:cs="宋体"/>
          <w:color w:val="auto"/>
          <w:highlight w:val="none"/>
        </w:rPr>
      </w:pPr>
      <w:r>
        <w:rPr>
          <w:rFonts w:hint="eastAsia" w:ascii="宋体" w:hAnsi="宋体" w:eastAsia="宋体" w:cs="宋体"/>
          <w:color w:val="auto"/>
          <w:sz w:val="17"/>
          <w:szCs w:val="17"/>
          <w:highlight w:val="none"/>
        </w:rPr>
        <w:br w:type="page"/>
      </w:r>
      <w:r>
        <w:rPr>
          <w:rStyle w:val="28"/>
          <w:rFonts w:hint="eastAsia" w:ascii="宋体" w:hAnsi="宋体" w:eastAsia="宋体" w:cs="宋体"/>
          <w:color w:val="auto"/>
          <w:highlight w:val="none"/>
        </w:rPr>
        <w:t>一、标的说明一览表</w:t>
      </w:r>
    </w:p>
    <w:p w14:paraId="1D8A6545">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项目编号：</w:t>
      </w:r>
      <w:r>
        <w:rPr>
          <w:rFonts w:hint="eastAsia" w:ascii="宋体" w:hAnsi="宋体" w:eastAsia="宋体" w:cs="宋体"/>
          <w:color w:val="auto"/>
          <w:kern w:val="0"/>
          <w:szCs w:val="21"/>
          <w:highlight w:val="none"/>
          <w:u w:val="single"/>
        </w:rPr>
        <w:t>                   </w:t>
      </w:r>
    </w:p>
    <w:tbl>
      <w:tblPr>
        <w:tblStyle w:val="25"/>
        <w:tblW w:w="9646"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111"/>
        <w:gridCol w:w="983"/>
        <w:gridCol w:w="1886"/>
        <w:gridCol w:w="979"/>
        <w:gridCol w:w="1287"/>
        <w:gridCol w:w="1287"/>
        <w:gridCol w:w="2113"/>
      </w:tblGrid>
      <w:tr w14:paraId="3E392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7" w:hRule="atLeast"/>
          <w:tblCellSpacing w:w="15" w:type="dxa"/>
        </w:trPr>
        <w:tc>
          <w:tcPr>
            <w:tcW w:w="1066" w:type="dxa"/>
            <w:noWrap w:val="0"/>
            <w:tcMar>
              <w:top w:w="0" w:type="dxa"/>
              <w:left w:w="105" w:type="dxa"/>
              <w:bottom w:w="0" w:type="dxa"/>
              <w:right w:w="105" w:type="dxa"/>
            </w:tcMar>
            <w:vAlign w:val="center"/>
          </w:tcPr>
          <w:p w14:paraId="7BB53E52">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采购包</w:t>
            </w:r>
          </w:p>
        </w:tc>
        <w:tc>
          <w:tcPr>
            <w:tcW w:w="953" w:type="dxa"/>
            <w:noWrap w:val="0"/>
            <w:tcMar>
              <w:top w:w="0" w:type="dxa"/>
              <w:left w:w="105" w:type="dxa"/>
              <w:bottom w:w="0" w:type="dxa"/>
              <w:right w:w="105" w:type="dxa"/>
            </w:tcMar>
            <w:vAlign w:val="center"/>
          </w:tcPr>
          <w:p w14:paraId="7CE2A37F">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品目号</w:t>
            </w:r>
          </w:p>
        </w:tc>
        <w:tc>
          <w:tcPr>
            <w:tcW w:w="1856" w:type="dxa"/>
            <w:noWrap w:val="0"/>
            <w:tcMar>
              <w:top w:w="0" w:type="dxa"/>
              <w:left w:w="105" w:type="dxa"/>
              <w:bottom w:w="0" w:type="dxa"/>
              <w:right w:w="105" w:type="dxa"/>
            </w:tcMar>
            <w:vAlign w:val="center"/>
          </w:tcPr>
          <w:p w14:paraId="78297488">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投标标的</w:t>
            </w:r>
          </w:p>
        </w:tc>
        <w:tc>
          <w:tcPr>
            <w:tcW w:w="949" w:type="dxa"/>
            <w:noWrap w:val="0"/>
            <w:tcMar>
              <w:top w:w="0" w:type="dxa"/>
              <w:left w:w="105" w:type="dxa"/>
              <w:bottom w:w="0" w:type="dxa"/>
              <w:right w:w="105" w:type="dxa"/>
            </w:tcMar>
            <w:vAlign w:val="center"/>
          </w:tcPr>
          <w:p w14:paraId="323335B9">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数量</w:t>
            </w:r>
          </w:p>
        </w:tc>
        <w:tc>
          <w:tcPr>
            <w:tcW w:w="1257" w:type="dxa"/>
            <w:noWrap w:val="0"/>
            <w:tcMar>
              <w:top w:w="0" w:type="dxa"/>
              <w:left w:w="105" w:type="dxa"/>
              <w:bottom w:w="0" w:type="dxa"/>
              <w:right w:w="105" w:type="dxa"/>
            </w:tcMar>
            <w:vAlign w:val="center"/>
          </w:tcPr>
          <w:p w14:paraId="3F4F00FB">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规格</w:t>
            </w:r>
          </w:p>
        </w:tc>
        <w:tc>
          <w:tcPr>
            <w:tcW w:w="1257" w:type="dxa"/>
            <w:noWrap w:val="0"/>
            <w:tcMar>
              <w:top w:w="0" w:type="dxa"/>
              <w:left w:w="105" w:type="dxa"/>
              <w:bottom w:w="0" w:type="dxa"/>
              <w:right w:w="105" w:type="dxa"/>
            </w:tcMar>
            <w:vAlign w:val="center"/>
          </w:tcPr>
          <w:p w14:paraId="1EE02D46">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来源地</w:t>
            </w:r>
          </w:p>
        </w:tc>
        <w:tc>
          <w:tcPr>
            <w:tcW w:w="2068" w:type="dxa"/>
            <w:noWrap w:val="0"/>
            <w:tcMar>
              <w:top w:w="0" w:type="dxa"/>
              <w:left w:w="105" w:type="dxa"/>
              <w:bottom w:w="0" w:type="dxa"/>
              <w:right w:w="105" w:type="dxa"/>
            </w:tcMar>
            <w:vAlign w:val="center"/>
          </w:tcPr>
          <w:p w14:paraId="1BCAEA97">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p>
        </w:tc>
      </w:tr>
      <w:tr w14:paraId="1F1B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5" w:hRule="atLeast"/>
          <w:tblCellSpacing w:w="15" w:type="dxa"/>
        </w:trPr>
        <w:tc>
          <w:tcPr>
            <w:tcW w:w="1066" w:type="dxa"/>
            <w:vMerge w:val="restart"/>
            <w:noWrap w:val="0"/>
            <w:tcMar>
              <w:top w:w="0" w:type="dxa"/>
              <w:left w:w="105" w:type="dxa"/>
              <w:bottom w:w="0" w:type="dxa"/>
              <w:right w:w="105" w:type="dxa"/>
            </w:tcMar>
            <w:vAlign w:val="center"/>
          </w:tcPr>
          <w:p w14:paraId="7C7536C9">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953" w:type="dxa"/>
            <w:noWrap w:val="0"/>
            <w:tcMar>
              <w:top w:w="0" w:type="dxa"/>
              <w:left w:w="105" w:type="dxa"/>
              <w:bottom w:w="0" w:type="dxa"/>
              <w:right w:w="105" w:type="dxa"/>
            </w:tcMar>
            <w:vAlign w:val="center"/>
          </w:tcPr>
          <w:p w14:paraId="6B9BFA84">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w:t>
            </w:r>
          </w:p>
        </w:tc>
        <w:tc>
          <w:tcPr>
            <w:tcW w:w="1856" w:type="dxa"/>
            <w:noWrap w:val="0"/>
            <w:tcMar>
              <w:top w:w="0" w:type="dxa"/>
              <w:left w:w="105" w:type="dxa"/>
              <w:bottom w:w="0" w:type="dxa"/>
              <w:right w:w="105" w:type="dxa"/>
            </w:tcMar>
            <w:vAlign w:val="top"/>
          </w:tcPr>
          <w:p w14:paraId="6BDBD1D8">
            <w:pPr>
              <w:widowControl/>
              <w:jc w:val="left"/>
              <w:rPr>
                <w:rFonts w:hint="eastAsia" w:ascii="宋体" w:hAnsi="宋体" w:eastAsia="宋体" w:cs="宋体"/>
                <w:color w:val="auto"/>
                <w:kern w:val="0"/>
                <w:sz w:val="24"/>
                <w:highlight w:val="none"/>
              </w:rPr>
            </w:pPr>
          </w:p>
        </w:tc>
        <w:tc>
          <w:tcPr>
            <w:tcW w:w="949" w:type="dxa"/>
            <w:noWrap w:val="0"/>
            <w:tcMar>
              <w:top w:w="0" w:type="dxa"/>
              <w:left w:w="105" w:type="dxa"/>
              <w:bottom w:w="0" w:type="dxa"/>
              <w:right w:w="105" w:type="dxa"/>
            </w:tcMar>
            <w:vAlign w:val="top"/>
          </w:tcPr>
          <w:p w14:paraId="1B3394DA">
            <w:pPr>
              <w:widowControl/>
              <w:jc w:val="left"/>
              <w:rPr>
                <w:rFonts w:hint="eastAsia" w:ascii="宋体" w:hAnsi="宋体" w:eastAsia="宋体" w:cs="宋体"/>
                <w:color w:val="auto"/>
                <w:kern w:val="0"/>
                <w:sz w:val="24"/>
                <w:highlight w:val="none"/>
              </w:rPr>
            </w:pPr>
          </w:p>
        </w:tc>
        <w:tc>
          <w:tcPr>
            <w:tcW w:w="1257" w:type="dxa"/>
            <w:noWrap w:val="0"/>
            <w:tcMar>
              <w:top w:w="0" w:type="dxa"/>
              <w:left w:w="105" w:type="dxa"/>
              <w:bottom w:w="0" w:type="dxa"/>
              <w:right w:w="105" w:type="dxa"/>
            </w:tcMar>
            <w:vAlign w:val="top"/>
          </w:tcPr>
          <w:p w14:paraId="294D5459">
            <w:pPr>
              <w:widowControl/>
              <w:jc w:val="left"/>
              <w:rPr>
                <w:rFonts w:hint="eastAsia" w:ascii="宋体" w:hAnsi="宋体" w:eastAsia="宋体" w:cs="宋体"/>
                <w:color w:val="auto"/>
                <w:kern w:val="0"/>
                <w:sz w:val="24"/>
                <w:highlight w:val="none"/>
              </w:rPr>
            </w:pPr>
          </w:p>
        </w:tc>
        <w:tc>
          <w:tcPr>
            <w:tcW w:w="1257" w:type="dxa"/>
            <w:noWrap w:val="0"/>
            <w:tcMar>
              <w:top w:w="0" w:type="dxa"/>
              <w:left w:w="105" w:type="dxa"/>
              <w:bottom w:w="0" w:type="dxa"/>
              <w:right w:w="105" w:type="dxa"/>
            </w:tcMar>
            <w:vAlign w:val="top"/>
          </w:tcPr>
          <w:p w14:paraId="1E66870F">
            <w:pPr>
              <w:widowControl/>
              <w:jc w:val="left"/>
              <w:rPr>
                <w:rFonts w:hint="eastAsia" w:ascii="宋体" w:hAnsi="宋体" w:eastAsia="宋体" w:cs="宋体"/>
                <w:color w:val="auto"/>
                <w:kern w:val="0"/>
                <w:sz w:val="24"/>
                <w:highlight w:val="none"/>
              </w:rPr>
            </w:pPr>
          </w:p>
        </w:tc>
        <w:tc>
          <w:tcPr>
            <w:tcW w:w="2068" w:type="dxa"/>
            <w:noWrap w:val="0"/>
            <w:tcMar>
              <w:top w:w="0" w:type="dxa"/>
              <w:left w:w="105" w:type="dxa"/>
              <w:bottom w:w="0" w:type="dxa"/>
              <w:right w:w="105" w:type="dxa"/>
            </w:tcMar>
            <w:vAlign w:val="top"/>
          </w:tcPr>
          <w:p w14:paraId="1D368B7E">
            <w:pPr>
              <w:widowControl/>
              <w:jc w:val="left"/>
              <w:rPr>
                <w:rFonts w:hint="eastAsia" w:ascii="宋体" w:hAnsi="宋体" w:eastAsia="宋体" w:cs="宋体"/>
                <w:color w:val="auto"/>
                <w:kern w:val="0"/>
                <w:sz w:val="24"/>
                <w:highlight w:val="none"/>
              </w:rPr>
            </w:pPr>
          </w:p>
        </w:tc>
      </w:tr>
      <w:tr w14:paraId="24D8A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9" w:hRule="atLeast"/>
          <w:tblCellSpacing w:w="15" w:type="dxa"/>
        </w:trPr>
        <w:tc>
          <w:tcPr>
            <w:tcW w:w="0" w:type="auto"/>
            <w:vMerge w:val="continue"/>
            <w:noWrap w:val="0"/>
            <w:vAlign w:val="center"/>
          </w:tcPr>
          <w:p w14:paraId="0F40E7FE">
            <w:pPr>
              <w:widowControl/>
              <w:jc w:val="left"/>
              <w:rPr>
                <w:rFonts w:hint="eastAsia" w:ascii="宋体" w:hAnsi="宋体" w:eastAsia="宋体" w:cs="宋体"/>
                <w:color w:val="auto"/>
                <w:kern w:val="0"/>
                <w:sz w:val="24"/>
                <w:highlight w:val="none"/>
              </w:rPr>
            </w:pPr>
          </w:p>
        </w:tc>
        <w:tc>
          <w:tcPr>
            <w:tcW w:w="953" w:type="dxa"/>
            <w:noWrap w:val="0"/>
            <w:tcMar>
              <w:top w:w="0" w:type="dxa"/>
              <w:left w:w="105" w:type="dxa"/>
              <w:bottom w:w="0" w:type="dxa"/>
              <w:right w:w="105" w:type="dxa"/>
            </w:tcMar>
            <w:vAlign w:val="center"/>
          </w:tcPr>
          <w:p w14:paraId="6F1CEE3F">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1856" w:type="dxa"/>
            <w:noWrap w:val="0"/>
            <w:tcMar>
              <w:top w:w="0" w:type="dxa"/>
              <w:left w:w="105" w:type="dxa"/>
              <w:bottom w:w="0" w:type="dxa"/>
              <w:right w:w="105" w:type="dxa"/>
            </w:tcMar>
            <w:vAlign w:val="top"/>
          </w:tcPr>
          <w:p w14:paraId="36439BB0">
            <w:pPr>
              <w:widowControl/>
              <w:jc w:val="left"/>
              <w:rPr>
                <w:rFonts w:hint="eastAsia" w:ascii="宋体" w:hAnsi="宋体" w:eastAsia="宋体" w:cs="宋体"/>
                <w:color w:val="auto"/>
                <w:kern w:val="0"/>
                <w:sz w:val="24"/>
                <w:highlight w:val="none"/>
              </w:rPr>
            </w:pPr>
          </w:p>
        </w:tc>
        <w:tc>
          <w:tcPr>
            <w:tcW w:w="949" w:type="dxa"/>
            <w:noWrap w:val="0"/>
            <w:tcMar>
              <w:top w:w="0" w:type="dxa"/>
              <w:left w:w="105" w:type="dxa"/>
              <w:bottom w:w="0" w:type="dxa"/>
              <w:right w:w="105" w:type="dxa"/>
            </w:tcMar>
            <w:vAlign w:val="top"/>
          </w:tcPr>
          <w:p w14:paraId="03715080">
            <w:pPr>
              <w:widowControl/>
              <w:jc w:val="left"/>
              <w:rPr>
                <w:rFonts w:hint="eastAsia" w:ascii="宋体" w:hAnsi="宋体" w:eastAsia="宋体" w:cs="宋体"/>
                <w:color w:val="auto"/>
                <w:kern w:val="0"/>
                <w:sz w:val="24"/>
                <w:highlight w:val="none"/>
              </w:rPr>
            </w:pPr>
          </w:p>
        </w:tc>
        <w:tc>
          <w:tcPr>
            <w:tcW w:w="1257" w:type="dxa"/>
            <w:noWrap w:val="0"/>
            <w:tcMar>
              <w:top w:w="0" w:type="dxa"/>
              <w:left w:w="105" w:type="dxa"/>
              <w:bottom w:w="0" w:type="dxa"/>
              <w:right w:w="105" w:type="dxa"/>
            </w:tcMar>
            <w:vAlign w:val="top"/>
          </w:tcPr>
          <w:p w14:paraId="29BE473A">
            <w:pPr>
              <w:widowControl/>
              <w:jc w:val="left"/>
              <w:rPr>
                <w:rFonts w:hint="eastAsia" w:ascii="宋体" w:hAnsi="宋体" w:eastAsia="宋体" w:cs="宋体"/>
                <w:color w:val="auto"/>
                <w:kern w:val="0"/>
                <w:sz w:val="24"/>
                <w:highlight w:val="none"/>
              </w:rPr>
            </w:pPr>
          </w:p>
        </w:tc>
        <w:tc>
          <w:tcPr>
            <w:tcW w:w="1257" w:type="dxa"/>
            <w:noWrap w:val="0"/>
            <w:tcMar>
              <w:top w:w="0" w:type="dxa"/>
              <w:left w:w="105" w:type="dxa"/>
              <w:bottom w:w="0" w:type="dxa"/>
              <w:right w:w="105" w:type="dxa"/>
            </w:tcMar>
            <w:vAlign w:val="top"/>
          </w:tcPr>
          <w:p w14:paraId="1D8D1FD1">
            <w:pPr>
              <w:widowControl/>
              <w:jc w:val="left"/>
              <w:rPr>
                <w:rFonts w:hint="eastAsia" w:ascii="宋体" w:hAnsi="宋体" w:eastAsia="宋体" w:cs="宋体"/>
                <w:color w:val="auto"/>
                <w:kern w:val="0"/>
                <w:sz w:val="24"/>
                <w:highlight w:val="none"/>
              </w:rPr>
            </w:pPr>
          </w:p>
        </w:tc>
        <w:tc>
          <w:tcPr>
            <w:tcW w:w="2068" w:type="dxa"/>
            <w:noWrap w:val="0"/>
            <w:tcMar>
              <w:top w:w="0" w:type="dxa"/>
              <w:left w:w="105" w:type="dxa"/>
              <w:bottom w:w="0" w:type="dxa"/>
              <w:right w:w="105" w:type="dxa"/>
            </w:tcMar>
            <w:vAlign w:val="top"/>
          </w:tcPr>
          <w:p w14:paraId="063D2049">
            <w:pPr>
              <w:widowControl/>
              <w:jc w:val="left"/>
              <w:rPr>
                <w:rFonts w:hint="eastAsia" w:ascii="宋体" w:hAnsi="宋体" w:eastAsia="宋体" w:cs="宋体"/>
                <w:color w:val="auto"/>
                <w:kern w:val="0"/>
                <w:sz w:val="24"/>
                <w:highlight w:val="none"/>
              </w:rPr>
            </w:pPr>
          </w:p>
        </w:tc>
      </w:tr>
      <w:tr w14:paraId="4DA5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5" w:hRule="atLeast"/>
          <w:tblCellSpacing w:w="15" w:type="dxa"/>
        </w:trPr>
        <w:tc>
          <w:tcPr>
            <w:tcW w:w="1066" w:type="dxa"/>
            <w:noWrap w:val="0"/>
            <w:tcMar>
              <w:top w:w="0" w:type="dxa"/>
              <w:left w:w="105" w:type="dxa"/>
              <w:bottom w:w="0" w:type="dxa"/>
              <w:right w:w="105" w:type="dxa"/>
            </w:tcMar>
            <w:vAlign w:val="center"/>
          </w:tcPr>
          <w:p w14:paraId="6386F88B">
            <w:pPr>
              <w:widowControl/>
              <w:spacing w:before="100" w:beforeAutospacing="1" w:after="100" w:afterAutospacing="1"/>
              <w:jc w:val="center"/>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w:t>
            </w:r>
          </w:p>
        </w:tc>
        <w:tc>
          <w:tcPr>
            <w:tcW w:w="953" w:type="dxa"/>
            <w:noWrap w:val="0"/>
            <w:tcMar>
              <w:top w:w="0" w:type="dxa"/>
              <w:left w:w="105" w:type="dxa"/>
              <w:bottom w:w="0" w:type="dxa"/>
              <w:right w:w="105" w:type="dxa"/>
            </w:tcMar>
            <w:vAlign w:val="center"/>
          </w:tcPr>
          <w:p w14:paraId="1A1EFF15">
            <w:pPr>
              <w:widowControl/>
              <w:jc w:val="left"/>
              <w:rPr>
                <w:rFonts w:hint="eastAsia" w:ascii="宋体" w:hAnsi="宋体" w:eastAsia="宋体" w:cs="宋体"/>
                <w:color w:val="auto"/>
                <w:kern w:val="0"/>
                <w:sz w:val="24"/>
                <w:highlight w:val="none"/>
              </w:rPr>
            </w:pPr>
          </w:p>
        </w:tc>
        <w:tc>
          <w:tcPr>
            <w:tcW w:w="1856" w:type="dxa"/>
            <w:noWrap w:val="0"/>
            <w:tcMar>
              <w:top w:w="0" w:type="dxa"/>
              <w:left w:w="105" w:type="dxa"/>
              <w:bottom w:w="0" w:type="dxa"/>
              <w:right w:w="105" w:type="dxa"/>
            </w:tcMar>
            <w:vAlign w:val="top"/>
          </w:tcPr>
          <w:p w14:paraId="12DEE18D">
            <w:pPr>
              <w:widowControl/>
              <w:jc w:val="left"/>
              <w:rPr>
                <w:rFonts w:hint="eastAsia" w:ascii="宋体" w:hAnsi="宋体" w:eastAsia="宋体" w:cs="宋体"/>
                <w:color w:val="auto"/>
                <w:kern w:val="0"/>
                <w:sz w:val="24"/>
                <w:highlight w:val="none"/>
              </w:rPr>
            </w:pPr>
          </w:p>
        </w:tc>
        <w:tc>
          <w:tcPr>
            <w:tcW w:w="949" w:type="dxa"/>
            <w:noWrap w:val="0"/>
            <w:tcMar>
              <w:top w:w="0" w:type="dxa"/>
              <w:left w:w="105" w:type="dxa"/>
              <w:bottom w:w="0" w:type="dxa"/>
              <w:right w:w="105" w:type="dxa"/>
            </w:tcMar>
            <w:vAlign w:val="top"/>
          </w:tcPr>
          <w:p w14:paraId="373E64DA">
            <w:pPr>
              <w:widowControl/>
              <w:jc w:val="left"/>
              <w:rPr>
                <w:rFonts w:hint="eastAsia" w:ascii="宋体" w:hAnsi="宋体" w:eastAsia="宋体" w:cs="宋体"/>
                <w:color w:val="auto"/>
                <w:kern w:val="0"/>
                <w:sz w:val="24"/>
                <w:highlight w:val="none"/>
              </w:rPr>
            </w:pPr>
          </w:p>
        </w:tc>
        <w:tc>
          <w:tcPr>
            <w:tcW w:w="1257" w:type="dxa"/>
            <w:noWrap w:val="0"/>
            <w:tcMar>
              <w:top w:w="0" w:type="dxa"/>
              <w:left w:w="105" w:type="dxa"/>
              <w:bottom w:w="0" w:type="dxa"/>
              <w:right w:w="105" w:type="dxa"/>
            </w:tcMar>
            <w:vAlign w:val="top"/>
          </w:tcPr>
          <w:p w14:paraId="17E1BD09">
            <w:pPr>
              <w:widowControl/>
              <w:jc w:val="left"/>
              <w:rPr>
                <w:rFonts w:hint="eastAsia" w:ascii="宋体" w:hAnsi="宋体" w:eastAsia="宋体" w:cs="宋体"/>
                <w:color w:val="auto"/>
                <w:kern w:val="0"/>
                <w:sz w:val="24"/>
                <w:highlight w:val="none"/>
              </w:rPr>
            </w:pPr>
          </w:p>
        </w:tc>
        <w:tc>
          <w:tcPr>
            <w:tcW w:w="1257" w:type="dxa"/>
            <w:noWrap w:val="0"/>
            <w:tcMar>
              <w:top w:w="0" w:type="dxa"/>
              <w:left w:w="105" w:type="dxa"/>
              <w:bottom w:w="0" w:type="dxa"/>
              <w:right w:w="105" w:type="dxa"/>
            </w:tcMar>
            <w:vAlign w:val="top"/>
          </w:tcPr>
          <w:p w14:paraId="7D6757EC">
            <w:pPr>
              <w:widowControl/>
              <w:jc w:val="left"/>
              <w:rPr>
                <w:rFonts w:hint="eastAsia" w:ascii="宋体" w:hAnsi="宋体" w:eastAsia="宋体" w:cs="宋体"/>
                <w:color w:val="auto"/>
                <w:kern w:val="0"/>
                <w:sz w:val="24"/>
                <w:highlight w:val="none"/>
              </w:rPr>
            </w:pPr>
          </w:p>
        </w:tc>
        <w:tc>
          <w:tcPr>
            <w:tcW w:w="2068" w:type="dxa"/>
            <w:noWrap w:val="0"/>
            <w:tcMar>
              <w:top w:w="0" w:type="dxa"/>
              <w:left w:w="105" w:type="dxa"/>
              <w:bottom w:w="0" w:type="dxa"/>
              <w:right w:w="105" w:type="dxa"/>
            </w:tcMar>
            <w:vAlign w:val="top"/>
          </w:tcPr>
          <w:p w14:paraId="710205F8">
            <w:pPr>
              <w:widowControl/>
              <w:jc w:val="left"/>
              <w:rPr>
                <w:rFonts w:hint="eastAsia" w:ascii="宋体" w:hAnsi="宋体" w:eastAsia="宋体" w:cs="宋体"/>
                <w:color w:val="auto"/>
                <w:kern w:val="0"/>
                <w:sz w:val="24"/>
                <w:highlight w:val="none"/>
              </w:rPr>
            </w:pPr>
          </w:p>
        </w:tc>
      </w:tr>
    </w:tbl>
    <w:p w14:paraId="298F9B2C">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★注意：</w:t>
      </w:r>
    </w:p>
    <w:p w14:paraId="54CD34BF">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1、本表应按照下列规定填写：</w:t>
      </w:r>
    </w:p>
    <w:p w14:paraId="1AE0E06F">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1.1“采购包”、“品目号”、“投标标的”及“数量”应与招标文件《采购标的一览表》中的有关内容（“采购包”、“品目号”、“采购标的”及“数量”）保持一致。</w:t>
      </w:r>
    </w:p>
    <w:p w14:paraId="049A6B01">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39A729A9">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1.3“投标标的”为服务的：“规格”项下应填写服务提供者提供的服务标准及品牌（若有）。“来源地”应填写服务提供者的所在地。“备注”项下应填写关于服务标准所涵盖的具体项目或内容的说明等。</w:t>
      </w:r>
    </w:p>
    <w:p w14:paraId="326E43E2">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2、投标人需要说明的内容若需特殊表达，应先在本表中进行相应说明，再另页应答，否则投标无效。</w:t>
      </w:r>
    </w:p>
    <w:p w14:paraId="07CDDE65">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3、投标文件中涉及“投标标的”、“数量”、“规格”、“来源地”的内容若不一致，应以本表为准。</w:t>
      </w:r>
    </w:p>
    <w:p w14:paraId="7B24E049">
      <w:pPr>
        <w:widowControl/>
        <w:spacing w:before="100" w:beforeAutospacing="1" w:after="100" w:afterAutospacing="1"/>
        <w:jc w:val="left"/>
        <w:rPr>
          <w:rFonts w:hint="eastAsia" w:ascii="宋体" w:hAnsi="宋体" w:eastAsia="宋体" w:cs="宋体"/>
          <w:color w:val="auto"/>
          <w:kern w:val="0"/>
          <w:szCs w:val="21"/>
          <w:highlight w:val="none"/>
        </w:rPr>
      </w:pPr>
    </w:p>
    <w:p w14:paraId="2BCF307F">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w:t>
      </w:r>
    </w:p>
    <w:p w14:paraId="460A7E0B">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w:t>
      </w:r>
    </w:p>
    <w:p w14:paraId="0DA0B5D0">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投标人：</w:t>
      </w:r>
      <w:r>
        <w:rPr>
          <w:rFonts w:hint="eastAsia" w:ascii="宋体" w:hAnsi="宋体" w:eastAsia="宋体" w:cs="宋体"/>
          <w:color w:val="auto"/>
          <w:kern w:val="0"/>
          <w:szCs w:val="21"/>
          <w:highlight w:val="none"/>
          <w:u w:val="single"/>
        </w:rPr>
        <w:t>（全称并加盖单位公章）</w:t>
      </w:r>
    </w:p>
    <w:p w14:paraId="28C79A9B">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投标人代表签字：</w:t>
      </w:r>
      <w:r>
        <w:rPr>
          <w:rFonts w:hint="eastAsia" w:ascii="宋体" w:hAnsi="宋体" w:eastAsia="宋体" w:cs="宋体"/>
          <w:color w:val="auto"/>
          <w:kern w:val="0"/>
          <w:szCs w:val="21"/>
          <w:highlight w:val="none"/>
          <w:u w:val="single"/>
        </w:rPr>
        <w:t>                   </w:t>
      </w:r>
    </w:p>
    <w:p w14:paraId="58BAF62F">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日期：</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月</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日</w:t>
      </w:r>
    </w:p>
    <w:p w14:paraId="12FB8433">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767383A3">
      <w:pPr>
        <w:pStyle w:val="19"/>
        <w:jc w:val="center"/>
        <w:rPr>
          <w:rFonts w:hint="eastAsia" w:ascii="宋体" w:hAnsi="宋体" w:eastAsia="宋体" w:cs="宋体"/>
          <w:b/>
          <w:bCs/>
          <w:color w:val="auto"/>
          <w:highlight w:val="none"/>
        </w:rPr>
      </w:pPr>
    </w:p>
    <w:p w14:paraId="3A81952C">
      <w:pPr>
        <w:pStyle w:val="19"/>
        <w:jc w:val="center"/>
        <w:rPr>
          <w:rFonts w:hint="eastAsia" w:ascii="宋体" w:hAnsi="宋体" w:eastAsia="宋体" w:cs="宋体"/>
          <w:color w:val="auto"/>
          <w:highlight w:val="none"/>
        </w:rPr>
      </w:pPr>
      <w:r>
        <w:rPr>
          <w:rFonts w:hint="eastAsia" w:ascii="宋体" w:hAnsi="宋体" w:eastAsia="宋体" w:cs="宋体"/>
          <w:b/>
          <w:bCs/>
          <w:color w:val="auto"/>
          <w:highlight w:val="none"/>
        </w:rPr>
        <w:br w:type="page"/>
      </w:r>
      <w:r>
        <w:rPr>
          <w:rStyle w:val="28"/>
          <w:rFonts w:hint="eastAsia" w:ascii="宋体" w:hAnsi="宋体" w:eastAsia="宋体" w:cs="宋体"/>
          <w:color w:val="auto"/>
          <w:highlight w:val="none"/>
        </w:rPr>
        <w:t>二技术和服务要求响应表</w:t>
      </w:r>
    </w:p>
    <w:p w14:paraId="7BF13DC1">
      <w:pPr>
        <w:pStyle w:val="19"/>
        <w:rPr>
          <w:rFonts w:hint="eastAsia" w:ascii="宋体" w:hAnsi="宋体" w:eastAsia="宋体" w:cs="宋体"/>
          <w:color w:val="auto"/>
          <w:highlight w:val="none"/>
        </w:rPr>
      </w:pPr>
      <w:r>
        <w:rPr>
          <w:rFonts w:hint="eastAsia" w:ascii="宋体" w:hAnsi="宋体" w:eastAsia="宋体" w:cs="宋体"/>
          <w:color w:val="auto"/>
          <w:highlight w:val="none"/>
        </w:rPr>
        <w:t>项目编号：</w:t>
      </w:r>
      <w:r>
        <w:rPr>
          <w:rFonts w:hint="eastAsia" w:ascii="宋体" w:hAnsi="宋体" w:eastAsia="宋体" w:cs="宋体"/>
          <w:color w:val="auto"/>
          <w:highlight w:val="none"/>
          <w:u w:val="single"/>
        </w:rPr>
        <w:t>                   </w:t>
      </w:r>
    </w:p>
    <w:tbl>
      <w:tblPr>
        <w:tblStyle w:val="25"/>
        <w:tblW w:w="0" w:type="auto"/>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37"/>
        <w:gridCol w:w="1555"/>
        <w:gridCol w:w="2444"/>
        <w:gridCol w:w="2411"/>
        <w:gridCol w:w="1587"/>
      </w:tblGrid>
      <w:tr w14:paraId="63A31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0" w:hRule="atLeast"/>
          <w:tblCellSpacing w:w="15" w:type="dxa"/>
        </w:trPr>
        <w:tc>
          <w:tcPr>
            <w:tcW w:w="1592" w:type="dxa"/>
            <w:noWrap w:val="0"/>
            <w:tcMar>
              <w:top w:w="0" w:type="dxa"/>
              <w:left w:w="83" w:type="dxa"/>
              <w:bottom w:w="0" w:type="dxa"/>
              <w:right w:w="83" w:type="dxa"/>
            </w:tcMar>
            <w:vAlign w:val="center"/>
          </w:tcPr>
          <w:p w14:paraId="4E907761">
            <w:pPr>
              <w:pStyle w:val="19"/>
              <w:spacing w:line="201" w:lineRule="atLeast"/>
              <w:jc w:val="center"/>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25" w:type="dxa"/>
            <w:noWrap w:val="0"/>
            <w:tcMar>
              <w:top w:w="0" w:type="dxa"/>
              <w:left w:w="83" w:type="dxa"/>
              <w:bottom w:w="0" w:type="dxa"/>
              <w:right w:w="83" w:type="dxa"/>
            </w:tcMar>
            <w:vAlign w:val="center"/>
          </w:tcPr>
          <w:p w14:paraId="1E6AB3C1">
            <w:pPr>
              <w:pStyle w:val="19"/>
              <w:spacing w:line="201" w:lineRule="atLeast"/>
              <w:jc w:val="center"/>
              <w:rPr>
                <w:rFonts w:hint="eastAsia" w:ascii="宋体" w:hAnsi="宋体" w:eastAsia="宋体" w:cs="宋体"/>
                <w:color w:val="auto"/>
                <w:highlight w:val="none"/>
              </w:rPr>
            </w:pPr>
            <w:r>
              <w:rPr>
                <w:rFonts w:hint="eastAsia" w:ascii="宋体" w:hAnsi="宋体" w:eastAsia="宋体" w:cs="宋体"/>
                <w:color w:val="auto"/>
                <w:highlight w:val="none"/>
              </w:rPr>
              <w:t>品目号</w:t>
            </w:r>
          </w:p>
        </w:tc>
        <w:tc>
          <w:tcPr>
            <w:tcW w:w="2414" w:type="dxa"/>
            <w:noWrap w:val="0"/>
            <w:tcMar>
              <w:top w:w="0" w:type="dxa"/>
              <w:left w:w="83" w:type="dxa"/>
              <w:bottom w:w="0" w:type="dxa"/>
              <w:right w:w="83" w:type="dxa"/>
            </w:tcMar>
            <w:vAlign w:val="center"/>
          </w:tcPr>
          <w:p w14:paraId="457110B1">
            <w:pPr>
              <w:pStyle w:val="19"/>
              <w:spacing w:line="201" w:lineRule="atLeast"/>
              <w:jc w:val="center"/>
              <w:rPr>
                <w:rFonts w:hint="eastAsia" w:ascii="宋体" w:hAnsi="宋体" w:eastAsia="宋体" w:cs="宋体"/>
                <w:color w:val="auto"/>
                <w:highlight w:val="none"/>
              </w:rPr>
            </w:pPr>
            <w:r>
              <w:rPr>
                <w:rFonts w:hint="eastAsia" w:ascii="宋体" w:hAnsi="宋体" w:eastAsia="宋体" w:cs="宋体"/>
                <w:color w:val="auto"/>
                <w:highlight w:val="none"/>
              </w:rPr>
              <w:t>技术和服务要求</w:t>
            </w:r>
          </w:p>
        </w:tc>
        <w:tc>
          <w:tcPr>
            <w:tcW w:w="2381" w:type="dxa"/>
            <w:noWrap w:val="0"/>
            <w:tcMar>
              <w:top w:w="0" w:type="dxa"/>
              <w:left w:w="83" w:type="dxa"/>
              <w:bottom w:w="0" w:type="dxa"/>
              <w:right w:w="83" w:type="dxa"/>
            </w:tcMar>
            <w:vAlign w:val="center"/>
          </w:tcPr>
          <w:p w14:paraId="5DE2381E">
            <w:pPr>
              <w:pStyle w:val="19"/>
              <w:spacing w:line="201" w:lineRule="atLeast"/>
              <w:jc w:val="center"/>
              <w:rPr>
                <w:rFonts w:hint="eastAsia" w:ascii="宋体" w:hAnsi="宋体" w:eastAsia="宋体" w:cs="宋体"/>
                <w:color w:val="auto"/>
                <w:highlight w:val="none"/>
              </w:rPr>
            </w:pPr>
            <w:r>
              <w:rPr>
                <w:rFonts w:hint="eastAsia" w:ascii="宋体" w:hAnsi="宋体" w:eastAsia="宋体" w:cs="宋体"/>
                <w:color w:val="auto"/>
                <w:highlight w:val="none"/>
              </w:rPr>
              <w:t>投标响应</w:t>
            </w:r>
          </w:p>
        </w:tc>
        <w:tc>
          <w:tcPr>
            <w:tcW w:w="1542" w:type="dxa"/>
            <w:noWrap w:val="0"/>
            <w:tcMar>
              <w:top w:w="0" w:type="dxa"/>
              <w:left w:w="83" w:type="dxa"/>
              <w:bottom w:w="0" w:type="dxa"/>
              <w:right w:w="83" w:type="dxa"/>
            </w:tcMar>
            <w:vAlign w:val="center"/>
          </w:tcPr>
          <w:p w14:paraId="48397532">
            <w:pPr>
              <w:pStyle w:val="19"/>
              <w:spacing w:line="201" w:lineRule="atLeast"/>
              <w:jc w:val="center"/>
              <w:rPr>
                <w:rFonts w:hint="eastAsia" w:ascii="宋体" w:hAnsi="宋体" w:eastAsia="宋体" w:cs="宋体"/>
                <w:color w:val="auto"/>
                <w:highlight w:val="none"/>
              </w:rPr>
            </w:pPr>
            <w:r>
              <w:rPr>
                <w:rFonts w:hint="eastAsia" w:ascii="宋体" w:hAnsi="宋体" w:eastAsia="宋体" w:cs="宋体"/>
                <w:color w:val="auto"/>
                <w:highlight w:val="none"/>
              </w:rPr>
              <w:t>是否偏离及说明</w:t>
            </w:r>
          </w:p>
        </w:tc>
      </w:tr>
      <w:tr w14:paraId="66B70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tblCellSpacing w:w="15" w:type="dxa"/>
        </w:trPr>
        <w:tc>
          <w:tcPr>
            <w:tcW w:w="1592" w:type="dxa"/>
            <w:vMerge w:val="restart"/>
            <w:noWrap w:val="0"/>
            <w:tcMar>
              <w:top w:w="0" w:type="dxa"/>
              <w:left w:w="83" w:type="dxa"/>
              <w:bottom w:w="0" w:type="dxa"/>
              <w:right w:w="83" w:type="dxa"/>
            </w:tcMar>
            <w:vAlign w:val="center"/>
          </w:tcPr>
          <w:p w14:paraId="09F02492">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525" w:type="dxa"/>
            <w:noWrap w:val="0"/>
            <w:tcMar>
              <w:top w:w="0" w:type="dxa"/>
              <w:left w:w="83" w:type="dxa"/>
              <w:bottom w:w="0" w:type="dxa"/>
              <w:right w:w="83" w:type="dxa"/>
            </w:tcMar>
            <w:vAlign w:val="center"/>
          </w:tcPr>
          <w:p w14:paraId="4C2C2DD9">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2414" w:type="dxa"/>
            <w:noWrap w:val="0"/>
            <w:tcMar>
              <w:top w:w="0" w:type="dxa"/>
              <w:left w:w="83" w:type="dxa"/>
              <w:bottom w:w="0" w:type="dxa"/>
              <w:right w:w="83" w:type="dxa"/>
            </w:tcMar>
            <w:vAlign w:val="top"/>
          </w:tcPr>
          <w:p w14:paraId="13E6B40E">
            <w:pPr>
              <w:rPr>
                <w:rFonts w:hint="eastAsia" w:ascii="宋体" w:hAnsi="宋体" w:eastAsia="宋体" w:cs="宋体"/>
                <w:color w:val="auto"/>
                <w:sz w:val="24"/>
                <w:highlight w:val="none"/>
              </w:rPr>
            </w:pPr>
          </w:p>
        </w:tc>
        <w:tc>
          <w:tcPr>
            <w:tcW w:w="2381" w:type="dxa"/>
            <w:noWrap w:val="0"/>
            <w:tcMar>
              <w:top w:w="0" w:type="dxa"/>
              <w:left w:w="83" w:type="dxa"/>
              <w:bottom w:w="0" w:type="dxa"/>
              <w:right w:w="83" w:type="dxa"/>
            </w:tcMar>
            <w:vAlign w:val="top"/>
          </w:tcPr>
          <w:p w14:paraId="186683A7">
            <w:pPr>
              <w:rPr>
                <w:rFonts w:hint="eastAsia" w:ascii="宋体" w:hAnsi="宋体" w:eastAsia="宋体" w:cs="宋体"/>
                <w:color w:val="auto"/>
                <w:sz w:val="24"/>
                <w:highlight w:val="none"/>
              </w:rPr>
            </w:pPr>
          </w:p>
        </w:tc>
        <w:tc>
          <w:tcPr>
            <w:tcW w:w="1542" w:type="dxa"/>
            <w:noWrap w:val="0"/>
            <w:tcMar>
              <w:top w:w="0" w:type="dxa"/>
              <w:left w:w="83" w:type="dxa"/>
              <w:bottom w:w="0" w:type="dxa"/>
              <w:right w:w="83" w:type="dxa"/>
            </w:tcMar>
            <w:vAlign w:val="top"/>
          </w:tcPr>
          <w:p w14:paraId="055A92CC">
            <w:pPr>
              <w:rPr>
                <w:rFonts w:hint="eastAsia" w:ascii="宋体" w:hAnsi="宋体" w:eastAsia="宋体" w:cs="宋体"/>
                <w:color w:val="auto"/>
                <w:sz w:val="24"/>
                <w:highlight w:val="none"/>
              </w:rPr>
            </w:pPr>
          </w:p>
        </w:tc>
      </w:tr>
      <w:tr w14:paraId="56154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2" w:hRule="atLeast"/>
          <w:tblCellSpacing w:w="15" w:type="dxa"/>
        </w:trPr>
        <w:tc>
          <w:tcPr>
            <w:tcW w:w="1592" w:type="dxa"/>
            <w:vMerge w:val="continue"/>
            <w:noWrap w:val="0"/>
            <w:vAlign w:val="center"/>
          </w:tcPr>
          <w:p w14:paraId="1796C6C9">
            <w:pPr>
              <w:rPr>
                <w:rFonts w:hint="eastAsia" w:ascii="宋体" w:hAnsi="宋体" w:eastAsia="宋体" w:cs="宋体"/>
                <w:color w:val="auto"/>
                <w:sz w:val="24"/>
                <w:highlight w:val="none"/>
              </w:rPr>
            </w:pPr>
          </w:p>
        </w:tc>
        <w:tc>
          <w:tcPr>
            <w:tcW w:w="1525" w:type="dxa"/>
            <w:noWrap w:val="0"/>
            <w:tcMar>
              <w:top w:w="0" w:type="dxa"/>
              <w:left w:w="83" w:type="dxa"/>
              <w:bottom w:w="0" w:type="dxa"/>
              <w:right w:w="83" w:type="dxa"/>
            </w:tcMar>
            <w:vAlign w:val="center"/>
          </w:tcPr>
          <w:p w14:paraId="07D61FCD">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414" w:type="dxa"/>
            <w:noWrap w:val="0"/>
            <w:tcMar>
              <w:top w:w="0" w:type="dxa"/>
              <w:left w:w="83" w:type="dxa"/>
              <w:bottom w:w="0" w:type="dxa"/>
              <w:right w:w="83" w:type="dxa"/>
            </w:tcMar>
            <w:vAlign w:val="top"/>
          </w:tcPr>
          <w:p w14:paraId="1D7BD241">
            <w:pPr>
              <w:rPr>
                <w:rFonts w:hint="eastAsia" w:ascii="宋体" w:hAnsi="宋体" w:eastAsia="宋体" w:cs="宋体"/>
                <w:color w:val="auto"/>
                <w:sz w:val="24"/>
                <w:highlight w:val="none"/>
              </w:rPr>
            </w:pPr>
          </w:p>
        </w:tc>
        <w:tc>
          <w:tcPr>
            <w:tcW w:w="2381" w:type="dxa"/>
            <w:noWrap w:val="0"/>
            <w:tcMar>
              <w:top w:w="0" w:type="dxa"/>
              <w:left w:w="83" w:type="dxa"/>
              <w:bottom w:w="0" w:type="dxa"/>
              <w:right w:w="83" w:type="dxa"/>
            </w:tcMar>
            <w:vAlign w:val="top"/>
          </w:tcPr>
          <w:p w14:paraId="104D7E48">
            <w:pPr>
              <w:rPr>
                <w:rFonts w:hint="eastAsia" w:ascii="宋体" w:hAnsi="宋体" w:eastAsia="宋体" w:cs="宋体"/>
                <w:color w:val="auto"/>
                <w:sz w:val="24"/>
                <w:highlight w:val="none"/>
              </w:rPr>
            </w:pPr>
          </w:p>
        </w:tc>
        <w:tc>
          <w:tcPr>
            <w:tcW w:w="1542" w:type="dxa"/>
            <w:noWrap w:val="0"/>
            <w:tcMar>
              <w:top w:w="0" w:type="dxa"/>
              <w:left w:w="83" w:type="dxa"/>
              <w:bottom w:w="0" w:type="dxa"/>
              <w:right w:w="83" w:type="dxa"/>
            </w:tcMar>
            <w:vAlign w:val="top"/>
          </w:tcPr>
          <w:p w14:paraId="4979637A">
            <w:pPr>
              <w:rPr>
                <w:rFonts w:hint="eastAsia" w:ascii="宋体" w:hAnsi="宋体" w:eastAsia="宋体" w:cs="宋体"/>
                <w:color w:val="auto"/>
                <w:sz w:val="24"/>
                <w:highlight w:val="none"/>
              </w:rPr>
            </w:pPr>
          </w:p>
        </w:tc>
      </w:tr>
      <w:tr w14:paraId="6E557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tblCellSpacing w:w="15" w:type="dxa"/>
        </w:trPr>
        <w:tc>
          <w:tcPr>
            <w:tcW w:w="1592" w:type="dxa"/>
            <w:noWrap w:val="0"/>
            <w:tcMar>
              <w:top w:w="0" w:type="dxa"/>
              <w:left w:w="83" w:type="dxa"/>
              <w:bottom w:w="0" w:type="dxa"/>
              <w:right w:w="83" w:type="dxa"/>
            </w:tcMar>
            <w:vAlign w:val="center"/>
          </w:tcPr>
          <w:p w14:paraId="651863A3">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525" w:type="dxa"/>
            <w:noWrap w:val="0"/>
            <w:tcMar>
              <w:top w:w="0" w:type="dxa"/>
              <w:left w:w="83" w:type="dxa"/>
              <w:bottom w:w="0" w:type="dxa"/>
              <w:right w:w="83" w:type="dxa"/>
            </w:tcMar>
            <w:vAlign w:val="center"/>
          </w:tcPr>
          <w:p w14:paraId="264CD107">
            <w:pPr>
              <w:rPr>
                <w:rFonts w:hint="eastAsia" w:ascii="宋体" w:hAnsi="宋体" w:eastAsia="宋体" w:cs="宋体"/>
                <w:color w:val="auto"/>
                <w:sz w:val="24"/>
                <w:highlight w:val="none"/>
              </w:rPr>
            </w:pPr>
          </w:p>
        </w:tc>
        <w:tc>
          <w:tcPr>
            <w:tcW w:w="2414" w:type="dxa"/>
            <w:noWrap w:val="0"/>
            <w:tcMar>
              <w:top w:w="0" w:type="dxa"/>
              <w:left w:w="83" w:type="dxa"/>
              <w:bottom w:w="0" w:type="dxa"/>
              <w:right w:w="83" w:type="dxa"/>
            </w:tcMar>
            <w:vAlign w:val="center"/>
          </w:tcPr>
          <w:p w14:paraId="4107AED2">
            <w:pPr>
              <w:rPr>
                <w:rFonts w:hint="eastAsia" w:ascii="宋体" w:hAnsi="宋体" w:eastAsia="宋体" w:cs="宋体"/>
                <w:color w:val="auto"/>
                <w:sz w:val="24"/>
                <w:highlight w:val="none"/>
              </w:rPr>
            </w:pPr>
          </w:p>
        </w:tc>
        <w:tc>
          <w:tcPr>
            <w:tcW w:w="2381" w:type="dxa"/>
            <w:noWrap w:val="0"/>
            <w:tcMar>
              <w:top w:w="0" w:type="dxa"/>
              <w:left w:w="83" w:type="dxa"/>
              <w:bottom w:w="0" w:type="dxa"/>
              <w:right w:w="83" w:type="dxa"/>
            </w:tcMar>
            <w:vAlign w:val="center"/>
          </w:tcPr>
          <w:p w14:paraId="03017C2B">
            <w:pPr>
              <w:rPr>
                <w:rFonts w:hint="eastAsia" w:ascii="宋体" w:hAnsi="宋体" w:eastAsia="宋体" w:cs="宋体"/>
                <w:color w:val="auto"/>
                <w:sz w:val="24"/>
                <w:highlight w:val="none"/>
              </w:rPr>
            </w:pPr>
          </w:p>
        </w:tc>
        <w:tc>
          <w:tcPr>
            <w:tcW w:w="1542" w:type="dxa"/>
            <w:noWrap w:val="0"/>
            <w:tcMar>
              <w:top w:w="0" w:type="dxa"/>
              <w:left w:w="83" w:type="dxa"/>
              <w:bottom w:w="0" w:type="dxa"/>
              <w:right w:w="83" w:type="dxa"/>
            </w:tcMar>
            <w:vAlign w:val="center"/>
          </w:tcPr>
          <w:p w14:paraId="004F5B85">
            <w:pPr>
              <w:rPr>
                <w:rFonts w:hint="eastAsia" w:ascii="宋体" w:hAnsi="宋体" w:eastAsia="宋体" w:cs="宋体"/>
                <w:color w:val="auto"/>
                <w:sz w:val="24"/>
                <w:highlight w:val="none"/>
              </w:rPr>
            </w:pPr>
          </w:p>
        </w:tc>
      </w:tr>
    </w:tbl>
    <w:p w14:paraId="7C90D623">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★注意：</w:t>
      </w:r>
    </w:p>
    <w:p w14:paraId="2397CCC1">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1、本表应按照下列规定填写：</w:t>
      </w:r>
    </w:p>
    <w:p w14:paraId="7765E9B0">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1.1“技术和服务要求”项下填写的内容应与招标文件第五章“技术和服务要求”的内容保持一致。</w:t>
      </w:r>
    </w:p>
    <w:p w14:paraId="2A270BDD">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1.2“投标响应”项下应填写具体的响应内容并与“技术和服务要求”项下填写的内容逐项对应；对“技术和服务要求”项下涉及“≥或＞”、“≤或＜”及某个区间值范围内的内容，应填写具体的数值。</w:t>
      </w:r>
    </w:p>
    <w:p w14:paraId="48E6D196">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1.3“是否偏离及说明”项下应按下列规定填写：优于的，填写“正偏离”；符合的，填写“无偏离”；低于的，填写“负偏离”。</w:t>
      </w:r>
    </w:p>
    <w:p w14:paraId="02EEFF6B">
      <w:pPr>
        <w:widowControl/>
        <w:spacing w:before="100" w:beforeAutospacing="1" w:after="100" w:afterAutospacing="1"/>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2、投标人需要说明的内容若需特殊表达，应先在本表中进行相应说明，再另页应答，但应做好标注说明，方便评委查阅评审。未标注说明可能导致的不利的评审后果由投标人自行承担。</w:t>
      </w:r>
    </w:p>
    <w:p w14:paraId="75161183">
      <w:pPr>
        <w:pStyle w:val="19"/>
        <w:rPr>
          <w:rFonts w:hint="eastAsia" w:ascii="宋体" w:hAnsi="宋体" w:eastAsia="宋体" w:cs="宋体"/>
          <w:color w:val="auto"/>
          <w:highlight w:val="none"/>
        </w:rPr>
      </w:pPr>
    </w:p>
    <w:p w14:paraId="129F0D89">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1D6BC1C0">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04A1EFBE">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4024B0F8">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7D0997F9">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53DC2D3">
      <w:pPr>
        <w:pStyle w:val="19"/>
        <w:jc w:val="center"/>
        <w:rPr>
          <w:rFonts w:hint="eastAsia" w:ascii="宋体" w:hAnsi="宋体" w:eastAsia="宋体" w:cs="宋体"/>
          <w:color w:val="auto"/>
          <w:highlight w:val="none"/>
        </w:rPr>
      </w:pPr>
    </w:p>
    <w:p w14:paraId="52A358D5">
      <w:pPr>
        <w:pStyle w:val="20"/>
        <w:rPr>
          <w:rFonts w:hint="eastAsia" w:ascii="宋体" w:hAnsi="宋体" w:eastAsia="宋体" w:cs="宋体"/>
          <w:color w:val="auto"/>
          <w:highlight w:val="none"/>
        </w:rPr>
      </w:pPr>
    </w:p>
    <w:p w14:paraId="639A43EF">
      <w:pPr>
        <w:pStyle w:val="19"/>
        <w:spacing w:before="120" w:beforeLines="50" w:after="240" w:afterLines="100"/>
        <w:jc w:val="center"/>
        <w:rPr>
          <w:rFonts w:hint="eastAsia" w:ascii="宋体" w:hAnsi="宋体" w:eastAsia="宋体" w:cs="宋体"/>
          <w:color w:val="auto"/>
          <w:highlight w:val="none"/>
          <w:lang w:bidi="ar"/>
        </w:rPr>
      </w:pPr>
    </w:p>
    <w:p w14:paraId="3D702C70">
      <w:pPr>
        <w:pStyle w:val="20"/>
        <w:rPr>
          <w:rFonts w:hint="eastAsia" w:ascii="宋体" w:hAnsi="宋体" w:eastAsia="宋体" w:cs="宋体"/>
          <w:color w:val="auto"/>
          <w:highlight w:val="none"/>
          <w:lang w:bidi="ar"/>
        </w:rPr>
      </w:pPr>
    </w:p>
    <w:p w14:paraId="7E463B6E">
      <w:pPr>
        <w:pStyle w:val="19"/>
        <w:jc w:val="center"/>
        <w:rPr>
          <w:rStyle w:val="28"/>
          <w:rFonts w:hint="eastAsia" w:ascii="宋体" w:hAnsi="宋体" w:eastAsia="宋体" w:cs="宋体"/>
          <w:color w:val="auto"/>
          <w:highlight w:val="none"/>
        </w:rPr>
      </w:pPr>
    </w:p>
    <w:p w14:paraId="4578EDA0">
      <w:pPr>
        <w:pStyle w:val="19"/>
        <w:jc w:val="center"/>
        <w:rPr>
          <w:rFonts w:hint="eastAsia" w:ascii="宋体" w:hAnsi="宋体" w:eastAsia="宋体" w:cs="宋体"/>
          <w:color w:val="auto"/>
          <w:highlight w:val="none"/>
        </w:rPr>
      </w:pPr>
      <w:r>
        <w:rPr>
          <w:rStyle w:val="28"/>
          <w:rFonts w:hint="eastAsia" w:ascii="宋体" w:hAnsi="宋体" w:eastAsia="宋体" w:cs="宋体"/>
          <w:color w:val="auto"/>
          <w:highlight w:val="none"/>
        </w:rPr>
        <w:t>三、商务条件响应表</w:t>
      </w:r>
    </w:p>
    <w:p w14:paraId="24BB3403">
      <w:pPr>
        <w:pStyle w:val="19"/>
        <w:rPr>
          <w:rFonts w:hint="eastAsia" w:ascii="宋体" w:hAnsi="宋体" w:eastAsia="宋体" w:cs="宋体"/>
          <w:color w:val="auto"/>
          <w:highlight w:val="none"/>
        </w:rPr>
      </w:pPr>
      <w:r>
        <w:rPr>
          <w:rFonts w:hint="eastAsia" w:ascii="宋体" w:hAnsi="宋体" w:eastAsia="宋体" w:cs="宋体"/>
          <w:color w:val="auto"/>
          <w:highlight w:val="none"/>
        </w:rPr>
        <w:t>项目编号：</w:t>
      </w:r>
      <w:r>
        <w:rPr>
          <w:rFonts w:hint="eastAsia" w:ascii="宋体" w:hAnsi="宋体" w:eastAsia="宋体" w:cs="宋体"/>
          <w:color w:val="auto"/>
          <w:highlight w:val="none"/>
          <w:u w:val="single"/>
        </w:rPr>
        <w:t>                   </w:t>
      </w:r>
    </w:p>
    <w:tbl>
      <w:tblPr>
        <w:tblStyle w:val="25"/>
        <w:tblW w:w="0" w:type="auto"/>
        <w:tblCellSpacing w:w="15"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833"/>
        <w:gridCol w:w="1547"/>
        <w:gridCol w:w="2432"/>
        <w:gridCol w:w="3011"/>
        <w:gridCol w:w="1580"/>
      </w:tblGrid>
      <w:tr w14:paraId="5888F7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954" w:hRule="atLeast"/>
          <w:tblCellSpacing w:w="15" w:type="dxa"/>
        </w:trPr>
        <w:tc>
          <w:tcPr>
            <w:tcW w:w="788" w:type="dxa"/>
            <w:noWrap w:val="0"/>
            <w:tcMar>
              <w:top w:w="0" w:type="dxa"/>
              <w:left w:w="83" w:type="dxa"/>
              <w:bottom w:w="0" w:type="dxa"/>
              <w:right w:w="83" w:type="dxa"/>
            </w:tcMar>
            <w:vAlign w:val="center"/>
          </w:tcPr>
          <w:p w14:paraId="2E578274">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采购包</w:t>
            </w:r>
          </w:p>
        </w:tc>
        <w:tc>
          <w:tcPr>
            <w:tcW w:w="1517" w:type="dxa"/>
            <w:noWrap w:val="0"/>
            <w:tcMar>
              <w:top w:w="0" w:type="dxa"/>
              <w:left w:w="83" w:type="dxa"/>
              <w:bottom w:w="0" w:type="dxa"/>
              <w:right w:w="83" w:type="dxa"/>
            </w:tcMar>
            <w:vAlign w:val="center"/>
          </w:tcPr>
          <w:p w14:paraId="3E5BC688">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品目号</w:t>
            </w:r>
          </w:p>
        </w:tc>
        <w:tc>
          <w:tcPr>
            <w:tcW w:w="2402" w:type="dxa"/>
            <w:noWrap w:val="0"/>
            <w:tcMar>
              <w:top w:w="0" w:type="dxa"/>
              <w:left w:w="83" w:type="dxa"/>
              <w:bottom w:w="0" w:type="dxa"/>
              <w:right w:w="83" w:type="dxa"/>
            </w:tcMar>
            <w:vAlign w:val="center"/>
          </w:tcPr>
          <w:p w14:paraId="09B59665">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商务条件</w:t>
            </w:r>
          </w:p>
        </w:tc>
        <w:tc>
          <w:tcPr>
            <w:tcW w:w="2981" w:type="dxa"/>
            <w:noWrap w:val="0"/>
            <w:tcMar>
              <w:top w:w="0" w:type="dxa"/>
              <w:left w:w="83" w:type="dxa"/>
              <w:bottom w:w="0" w:type="dxa"/>
              <w:right w:w="83" w:type="dxa"/>
            </w:tcMar>
            <w:vAlign w:val="center"/>
          </w:tcPr>
          <w:p w14:paraId="240BFC6E">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投标响应</w:t>
            </w:r>
          </w:p>
        </w:tc>
        <w:tc>
          <w:tcPr>
            <w:tcW w:w="1535" w:type="dxa"/>
            <w:noWrap w:val="0"/>
            <w:tcMar>
              <w:top w:w="0" w:type="dxa"/>
              <w:left w:w="83" w:type="dxa"/>
              <w:bottom w:w="0" w:type="dxa"/>
              <w:right w:w="83" w:type="dxa"/>
            </w:tcMar>
            <w:vAlign w:val="center"/>
          </w:tcPr>
          <w:p w14:paraId="1864410E">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是否偏离及说明</w:t>
            </w:r>
          </w:p>
        </w:tc>
      </w:tr>
      <w:tr w14:paraId="43AA7CE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463" w:hRule="atLeast"/>
          <w:tblCellSpacing w:w="15" w:type="dxa"/>
        </w:trPr>
        <w:tc>
          <w:tcPr>
            <w:tcW w:w="788" w:type="dxa"/>
            <w:vMerge w:val="restart"/>
            <w:noWrap w:val="0"/>
            <w:tcMar>
              <w:top w:w="0" w:type="dxa"/>
              <w:left w:w="83" w:type="dxa"/>
              <w:bottom w:w="0" w:type="dxa"/>
              <w:right w:w="83" w:type="dxa"/>
            </w:tcMar>
            <w:vAlign w:val="center"/>
          </w:tcPr>
          <w:p w14:paraId="13060B70">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517" w:type="dxa"/>
            <w:noWrap w:val="0"/>
            <w:tcMar>
              <w:top w:w="0" w:type="dxa"/>
              <w:left w:w="83" w:type="dxa"/>
              <w:bottom w:w="0" w:type="dxa"/>
              <w:right w:w="83" w:type="dxa"/>
            </w:tcMar>
            <w:vAlign w:val="center"/>
          </w:tcPr>
          <w:p w14:paraId="3FD70B60">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2402" w:type="dxa"/>
            <w:noWrap w:val="0"/>
            <w:tcMar>
              <w:top w:w="0" w:type="dxa"/>
              <w:left w:w="83" w:type="dxa"/>
              <w:bottom w:w="0" w:type="dxa"/>
              <w:right w:w="83" w:type="dxa"/>
            </w:tcMar>
            <w:vAlign w:val="top"/>
          </w:tcPr>
          <w:p w14:paraId="0DB609DE">
            <w:pPr>
              <w:rPr>
                <w:rFonts w:hint="eastAsia" w:ascii="宋体" w:hAnsi="宋体" w:eastAsia="宋体" w:cs="宋体"/>
                <w:color w:val="auto"/>
                <w:sz w:val="24"/>
                <w:highlight w:val="none"/>
              </w:rPr>
            </w:pPr>
          </w:p>
        </w:tc>
        <w:tc>
          <w:tcPr>
            <w:tcW w:w="2981" w:type="dxa"/>
            <w:noWrap w:val="0"/>
            <w:tcMar>
              <w:top w:w="0" w:type="dxa"/>
              <w:left w:w="83" w:type="dxa"/>
              <w:bottom w:w="0" w:type="dxa"/>
              <w:right w:w="83" w:type="dxa"/>
            </w:tcMar>
            <w:vAlign w:val="top"/>
          </w:tcPr>
          <w:p w14:paraId="78697047">
            <w:pPr>
              <w:rPr>
                <w:rFonts w:hint="eastAsia" w:ascii="宋体" w:hAnsi="宋体" w:eastAsia="宋体" w:cs="宋体"/>
                <w:color w:val="auto"/>
                <w:sz w:val="24"/>
                <w:highlight w:val="none"/>
              </w:rPr>
            </w:pPr>
          </w:p>
        </w:tc>
        <w:tc>
          <w:tcPr>
            <w:tcW w:w="1535" w:type="dxa"/>
            <w:noWrap w:val="0"/>
            <w:tcMar>
              <w:top w:w="0" w:type="dxa"/>
              <w:left w:w="83" w:type="dxa"/>
              <w:bottom w:w="0" w:type="dxa"/>
              <w:right w:w="83" w:type="dxa"/>
            </w:tcMar>
            <w:vAlign w:val="top"/>
          </w:tcPr>
          <w:p w14:paraId="0A74455D">
            <w:pPr>
              <w:rPr>
                <w:rFonts w:hint="eastAsia" w:ascii="宋体" w:hAnsi="宋体" w:eastAsia="宋体" w:cs="宋体"/>
                <w:color w:val="auto"/>
                <w:sz w:val="24"/>
                <w:highlight w:val="none"/>
              </w:rPr>
            </w:pPr>
          </w:p>
        </w:tc>
      </w:tr>
      <w:tr w14:paraId="0E8DC87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222" w:hRule="atLeast"/>
          <w:tblCellSpacing w:w="15" w:type="dxa"/>
        </w:trPr>
        <w:tc>
          <w:tcPr>
            <w:tcW w:w="788" w:type="dxa"/>
            <w:vMerge w:val="continue"/>
            <w:noWrap w:val="0"/>
            <w:vAlign w:val="center"/>
          </w:tcPr>
          <w:p w14:paraId="05CBC260">
            <w:pPr>
              <w:rPr>
                <w:rFonts w:hint="eastAsia" w:ascii="宋体" w:hAnsi="宋体" w:eastAsia="宋体" w:cs="宋体"/>
                <w:color w:val="auto"/>
                <w:sz w:val="24"/>
                <w:highlight w:val="none"/>
              </w:rPr>
            </w:pPr>
          </w:p>
        </w:tc>
        <w:tc>
          <w:tcPr>
            <w:tcW w:w="1517" w:type="dxa"/>
            <w:noWrap w:val="0"/>
            <w:tcMar>
              <w:top w:w="0" w:type="dxa"/>
              <w:left w:w="83" w:type="dxa"/>
              <w:bottom w:w="0" w:type="dxa"/>
              <w:right w:w="83" w:type="dxa"/>
            </w:tcMar>
            <w:vAlign w:val="center"/>
          </w:tcPr>
          <w:p w14:paraId="32710A99">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2402" w:type="dxa"/>
            <w:noWrap w:val="0"/>
            <w:tcMar>
              <w:top w:w="0" w:type="dxa"/>
              <w:left w:w="83" w:type="dxa"/>
              <w:bottom w:w="0" w:type="dxa"/>
              <w:right w:w="83" w:type="dxa"/>
            </w:tcMar>
            <w:vAlign w:val="top"/>
          </w:tcPr>
          <w:p w14:paraId="3179799E">
            <w:pPr>
              <w:rPr>
                <w:rFonts w:hint="eastAsia" w:ascii="宋体" w:hAnsi="宋体" w:eastAsia="宋体" w:cs="宋体"/>
                <w:color w:val="auto"/>
                <w:sz w:val="24"/>
                <w:highlight w:val="none"/>
              </w:rPr>
            </w:pPr>
          </w:p>
        </w:tc>
        <w:tc>
          <w:tcPr>
            <w:tcW w:w="2981" w:type="dxa"/>
            <w:noWrap w:val="0"/>
            <w:tcMar>
              <w:top w:w="0" w:type="dxa"/>
              <w:left w:w="83" w:type="dxa"/>
              <w:bottom w:w="0" w:type="dxa"/>
              <w:right w:w="83" w:type="dxa"/>
            </w:tcMar>
            <w:vAlign w:val="top"/>
          </w:tcPr>
          <w:p w14:paraId="5EFC03B7">
            <w:pPr>
              <w:rPr>
                <w:rFonts w:hint="eastAsia" w:ascii="宋体" w:hAnsi="宋体" w:eastAsia="宋体" w:cs="宋体"/>
                <w:color w:val="auto"/>
                <w:sz w:val="24"/>
                <w:highlight w:val="none"/>
              </w:rPr>
            </w:pPr>
          </w:p>
        </w:tc>
        <w:tc>
          <w:tcPr>
            <w:tcW w:w="1535" w:type="dxa"/>
            <w:noWrap w:val="0"/>
            <w:tcMar>
              <w:top w:w="0" w:type="dxa"/>
              <w:left w:w="83" w:type="dxa"/>
              <w:bottom w:w="0" w:type="dxa"/>
              <w:right w:w="83" w:type="dxa"/>
            </w:tcMar>
            <w:vAlign w:val="top"/>
          </w:tcPr>
          <w:p w14:paraId="1FB2D857">
            <w:pPr>
              <w:rPr>
                <w:rFonts w:hint="eastAsia" w:ascii="宋体" w:hAnsi="宋体" w:eastAsia="宋体" w:cs="宋体"/>
                <w:color w:val="auto"/>
                <w:sz w:val="24"/>
                <w:highlight w:val="none"/>
              </w:rPr>
            </w:pPr>
          </w:p>
        </w:tc>
      </w:tr>
      <w:tr w14:paraId="3862263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438" w:hRule="atLeast"/>
          <w:tblCellSpacing w:w="15" w:type="dxa"/>
        </w:trPr>
        <w:tc>
          <w:tcPr>
            <w:tcW w:w="788" w:type="dxa"/>
            <w:noWrap w:val="0"/>
            <w:tcMar>
              <w:top w:w="0" w:type="dxa"/>
              <w:left w:w="83" w:type="dxa"/>
              <w:bottom w:w="0" w:type="dxa"/>
              <w:right w:w="83" w:type="dxa"/>
            </w:tcMar>
            <w:vAlign w:val="center"/>
          </w:tcPr>
          <w:p w14:paraId="1F506BAE">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w:t>
            </w:r>
          </w:p>
        </w:tc>
        <w:tc>
          <w:tcPr>
            <w:tcW w:w="1517" w:type="dxa"/>
            <w:noWrap w:val="0"/>
            <w:tcMar>
              <w:top w:w="0" w:type="dxa"/>
              <w:left w:w="83" w:type="dxa"/>
              <w:bottom w:w="0" w:type="dxa"/>
              <w:right w:w="83" w:type="dxa"/>
            </w:tcMar>
            <w:vAlign w:val="center"/>
          </w:tcPr>
          <w:p w14:paraId="6F2D29C5">
            <w:pPr>
              <w:rPr>
                <w:rFonts w:hint="eastAsia" w:ascii="宋体" w:hAnsi="宋体" w:eastAsia="宋体" w:cs="宋体"/>
                <w:color w:val="auto"/>
                <w:sz w:val="24"/>
                <w:highlight w:val="none"/>
              </w:rPr>
            </w:pPr>
          </w:p>
        </w:tc>
        <w:tc>
          <w:tcPr>
            <w:tcW w:w="2402" w:type="dxa"/>
            <w:noWrap w:val="0"/>
            <w:tcMar>
              <w:top w:w="0" w:type="dxa"/>
              <w:left w:w="83" w:type="dxa"/>
              <w:bottom w:w="0" w:type="dxa"/>
              <w:right w:w="83" w:type="dxa"/>
            </w:tcMar>
            <w:vAlign w:val="center"/>
          </w:tcPr>
          <w:p w14:paraId="16402500">
            <w:pPr>
              <w:rPr>
                <w:rFonts w:hint="eastAsia" w:ascii="宋体" w:hAnsi="宋体" w:eastAsia="宋体" w:cs="宋体"/>
                <w:color w:val="auto"/>
                <w:sz w:val="24"/>
                <w:highlight w:val="none"/>
              </w:rPr>
            </w:pPr>
          </w:p>
        </w:tc>
        <w:tc>
          <w:tcPr>
            <w:tcW w:w="2981" w:type="dxa"/>
            <w:noWrap w:val="0"/>
            <w:tcMar>
              <w:top w:w="0" w:type="dxa"/>
              <w:left w:w="83" w:type="dxa"/>
              <w:bottom w:w="0" w:type="dxa"/>
              <w:right w:w="83" w:type="dxa"/>
            </w:tcMar>
            <w:vAlign w:val="center"/>
          </w:tcPr>
          <w:p w14:paraId="02A31572">
            <w:pPr>
              <w:rPr>
                <w:rFonts w:hint="eastAsia" w:ascii="宋体" w:hAnsi="宋体" w:eastAsia="宋体" w:cs="宋体"/>
                <w:color w:val="auto"/>
                <w:sz w:val="24"/>
                <w:highlight w:val="none"/>
              </w:rPr>
            </w:pPr>
          </w:p>
        </w:tc>
        <w:tc>
          <w:tcPr>
            <w:tcW w:w="1535" w:type="dxa"/>
            <w:noWrap w:val="0"/>
            <w:tcMar>
              <w:top w:w="0" w:type="dxa"/>
              <w:left w:w="83" w:type="dxa"/>
              <w:bottom w:w="0" w:type="dxa"/>
              <w:right w:w="83" w:type="dxa"/>
            </w:tcMar>
            <w:vAlign w:val="center"/>
          </w:tcPr>
          <w:p w14:paraId="513A14AB">
            <w:pPr>
              <w:rPr>
                <w:rFonts w:hint="eastAsia" w:ascii="宋体" w:hAnsi="宋体" w:eastAsia="宋体" w:cs="宋体"/>
                <w:color w:val="auto"/>
                <w:sz w:val="24"/>
                <w:highlight w:val="none"/>
              </w:rPr>
            </w:pPr>
          </w:p>
        </w:tc>
      </w:tr>
    </w:tbl>
    <w:p w14:paraId="70CC3395">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★注意：</w:t>
      </w:r>
    </w:p>
    <w:p w14:paraId="640A9F0D">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1、本表应按照下列规定填写：</w:t>
      </w:r>
    </w:p>
    <w:p w14:paraId="36D31919">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1.1“商务条件”项下填写的内容应与招标文件第五章“商务条件”的内容保持一致。</w:t>
      </w:r>
    </w:p>
    <w:p w14:paraId="1F1CD75F">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1.2“投标响应”项下应填写具体的响应内容并与“商务条件”项下填写的内容逐项对应；对“商务条件”项下涉及“≥或＞”、“≤或＜”及某个区间值范围内的内容，应填写具体的数值。</w:t>
      </w:r>
    </w:p>
    <w:p w14:paraId="65E36581">
      <w:pPr>
        <w:widowControl/>
        <w:spacing w:before="100" w:beforeAutospacing="1" w:after="100" w:afterAutospacing="1"/>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1.3“是否偏离及说明”项下应按下列规定填写：优于的，填写“正偏离”；符合的，填写“无偏离”；低于的，填写“负偏离”。</w:t>
      </w:r>
    </w:p>
    <w:p w14:paraId="1C81F9C0">
      <w:pPr>
        <w:widowControl/>
        <w:spacing w:before="100" w:beforeAutospacing="1" w:after="100" w:afterAutospacing="1"/>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2、投标人需要说明的内容若需特殊表达，应先在本表中进行相应说明，再另页应答，但应做好标注说明，方便评委查阅评审。未标注说明可能导致的不利的评审后果由投标人自行承担。</w:t>
      </w:r>
    </w:p>
    <w:p w14:paraId="397A8B35">
      <w:pPr>
        <w:pStyle w:val="19"/>
        <w:rPr>
          <w:rFonts w:hint="eastAsia" w:ascii="宋体" w:hAnsi="宋体" w:eastAsia="宋体" w:cs="宋体"/>
          <w:color w:val="auto"/>
          <w:highlight w:val="none"/>
        </w:rPr>
      </w:pPr>
    </w:p>
    <w:p w14:paraId="09F63027">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3FDB5770">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w:t>
      </w:r>
      <w:r>
        <w:rPr>
          <w:rFonts w:hint="eastAsia" w:ascii="宋体" w:hAnsi="宋体" w:eastAsia="宋体" w:cs="宋体"/>
          <w:color w:val="auto"/>
          <w:highlight w:val="none"/>
          <w:u w:val="single"/>
        </w:rPr>
        <w:t>（全称并加盖单位公章）</w:t>
      </w:r>
    </w:p>
    <w:p w14:paraId="0F3086C6">
      <w:pPr>
        <w:pStyle w:val="19"/>
        <w:rPr>
          <w:rFonts w:hint="eastAsia" w:ascii="宋体" w:hAnsi="宋体" w:eastAsia="宋体" w:cs="宋体"/>
          <w:color w:val="auto"/>
          <w:highlight w:val="none"/>
        </w:rPr>
      </w:pPr>
      <w:r>
        <w:rPr>
          <w:rFonts w:hint="eastAsia" w:ascii="宋体" w:hAnsi="宋体" w:eastAsia="宋体" w:cs="宋体"/>
          <w:color w:val="auto"/>
          <w:highlight w:val="none"/>
        </w:rPr>
        <w:t>投标人代表签字：</w:t>
      </w:r>
      <w:r>
        <w:rPr>
          <w:rFonts w:hint="eastAsia" w:ascii="宋体" w:hAnsi="宋体" w:eastAsia="宋体" w:cs="宋体"/>
          <w:color w:val="auto"/>
          <w:highlight w:val="none"/>
          <w:u w:val="single"/>
        </w:rPr>
        <w:t>                   </w:t>
      </w:r>
    </w:p>
    <w:p w14:paraId="5D09502E">
      <w:pPr>
        <w:pStyle w:val="19"/>
        <w:rPr>
          <w:rFonts w:hint="eastAsia"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w:t>
      </w:r>
      <w:r>
        <w:rPr>
          <w:rFonts w:hint="eastAsia" w:ascii="宋体" w:hAnsi="宋体" w:eastAsia="宋体" w:cs="宋体"/>
          <w:color w:val="auto"/>
          <w:highlight w:val="none"/>
        </w:rPr>
        <w:t>日</w:t>
      </w:r>
    </w:p>
    <w:p w14:paraId="02F72B1E">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52E84C4">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72B74363">
      <w:pPr>
        <w:pStyle w:val="19"/>
        <w:jc w:val="center"/>
        <w:rPr>
          <w:rFonts w:hint="eastAsia" w:ascii="宋体" w:hAnsi="宋体" w:eastAsia="宋体" w:cs="宋体"/>
          <w:color w:val="auto"/>
          <w:highlight w:val="none"/>
        </w:rPr>
      </w:pPr>
    </w:p>
    <w:p w14:paraId="43BABE1E">
      <w:pPr>
        <w:pStyle w:val="20"/>
        <w:rPr>
          <w:rFonts w:hint="eastAsia" w:ascii="宋体" w:hAnsi="宋体" w:eastAsia="宋体" w:cs="宋体"/>
          <w:color w:val="auto"/>
          <w:highlight w:val="none"/>
        </w:rPr>
      </w:pPr>
    </w:p>
    <w:p w14:paraId="79F902D5">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14:paraId="6E6AA928">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Style w:val="28"/>
          <w:rFonts w:hint="eastAsia" w:ascii="宋体" w:hAnsi="宋体" w:eastAsia="宋体" w:cs="宋体"/>
          <w:color w:val="auto"/>
          <w:highlight w:val="none"/>
        </w:rPr>
        <w:t>四、投标人提交的其他资料（若有）</w:t>
      </w:r>
    </w:p>
    <w:p w14:paraId="3BFDE24E">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BC96DD5">
      <w:pPr>
        <w:pStyle w:val="19"/>
        <w:jc w:val="center"/>
        <w:rPr>
          <w:rFonts w:hint="eastAsia" w:ascii="宋体" w:hAnsi="宋体" w:eastAsia="宋体" w:cs="宋体"/>
          <w:color w:val="auto"/>
          <w:highlight w:val="none"/>
        </w:rPr>
      </w:pPr>
      <w:r>
        <w:rPr>
          <w:rFonts w:hint="eastAsia" w:ascii="宋体" w:hAnsi="宋体" w:eastAsia="宋体" w:cs="宋体"/>
          <w:color w:val="auto"/>
          <w:highlight w:val="none"/>
        </w:rPr>
        <w:t>编制说明</w:t>
      </w:r>
    </w:p>
    <w:p w14:paraId="1C3D65AF">
      <w:pPr>
        <w:pStyle w:val="19"/>
        <w:rPr>
          <w:rFonts w:hint="eastAsia" w:ascii="宋体" w:hAnsi="宋体" w:eastAsia="宋体" w:cs="宋体"/>
          <w:color w:val="auto"/>
          <w:highlight w:val="none"/>
        </w:rPr>
      </w:pPr>
      <w:r>
        <w:rPr>
          <w:rFonts w:hint="eastAsia" w:ascii="宋体" w:hAnsi="宋体" w:eastAsia="宋体" w:cs="宋体"/>
          <w:color w:val="auto"/>
          <w:highlight w:val="none"/>
        </w:rPr>
        <w:t> </w:t>
      </w:r>
    </w:p>
    <w:p w14:paraId="48F40D68">
      <w:pPr>
        <w:pStyle w:val="19"/>
        <w:rPr>
          <w:rFonts w:hint="eastAsia" w:ascii="宋体" w:hAnsi="宋体" w:eastAsia="宋体" w:cs="宋体"/>
          <w:color w:val="auto"/>
          <w:highlight w:val="none"/>
        </w:rPr>
      </w:pPr>
      <w:r>
        <w:rPr>
          <w:rFonts w:hint="eastAsia" w:ascii="宋体" w:hAnsi="宋体" w:eastAsia="宋体" w:cs="宋体"/>
          <w:color w:val="auto"/>
          <w:highlight w:val="none"/>
        </w:rPr>
        <w:t>1、招标文件要求提交的除</w:t>
      </w:r>
      <w:r>
        <w:rPr>
          <w:rStyle w:val="28"/>
          <w:rFonts w:hint="eastAsia" w:ascii="宋体" w:hAnsi="宋体" w:eastAsia="宋体" w:cs="宋体"/>
          <w:color w:val="auto"/>
          <w:highlight w:val="none"/>
        </w:rPr>
        <w:t>“资格及资信证明部分”、“报价部分”</w:t>
      </w:r>
      <w:r>
        <w:rPr>
          <w:rFonts w:hint="eastAsia" w:ascii="宋体" w:hAnsi="宋体" w:eastAsia="宋体" w:cs="宋体"/>
          <w:color w:val="auto"/>
          <w:highlight w:val="none"/>
        </w:rPr>
        <w:t>外的其他证明材料或资料加盖投标人的单位公章后应在此项下提交。</w:t>
      </w:r>
    </w:p>
    <w:p w14:paraId="3104049E">
      <w:pPr>
        <w:pStyle w:val="19"/>
        <w:rPr>
          <w:rFonts w:hint="eastAsia" w:ascii="宋体" w:hAnsi="宋体" w:eastAsia="宋体" w:cs="宋体"/>
          <w:color w:val="auto"/>
          <w:highlight w:val="none"/>
        </w:rPr>
      </w:pPr>
      <w:r>
        <w:rPr>
          <w:rFonts w:hint="eastAsia" w:ascii="宋体" w:hAnsi="宋体" w:eastAsia="宋体" w:cs="宋体"/>
          <w:color w:val="auto"/>
          <w:highlight w:val="none"/>
        </w:rPr>
        <w:t>2、招标文件要求投标人提供方案（包括但不限于：组织、实施、技术、服务方案等）的，投标人应在此项下提交。</w:t>
      </w:r>
    </w:p>
    <w:p w14:paraId="313A1780">
      <w:pPr>
        <w:pStyle w:val="19"/>
        <w:rPr>
          <w:rFonts w:hint="eastAsia" w:ascii="宋体" w:hAnsi="宋体" w:eastAsia="宋体" w:cs="宋体"/>
          <w:color w:val="auto"/>
          <w:highlight w:val="none"/>
        </w:rPr>
      </w:pPr>
      <w:r>
        <w:rPr>
          <w:rFonts w:hint="eastAsia" w:ascii="宋体" w:hAnsi="宋体" w:eastAsia="宋体" w:cs="宋体"/>
          <w:color w:val="auto"/>
          <w:highlight w:val="none"/>
        </w:rPr>
        <w:t>3、除招标文件另有规定外，投标人认为需要提交的其他证明材料或资料加盖投标人的单位公章后应在此项下提交。</w:t>
      </w:r>
    </w:p>
    <w:p w14:paraId="50A6786B">
      <w:pPr>
        <w:pStyle w:val="19"/>
        <w:rPr>
          <w:rFonts w:hint="eastAsia" w:ascii="宋体" w:hAnsi="宋体" w:eastAsia="宋体" w:cs="宋体"/>
          <w:color w:val="auto"/>
          <w:highlight w:val="none"/>
        </w:rPr>
      </w:pPr>
    </w:p>
    <w:p w14:paraId="664DEDB6">
      <w:pPr>
        <w:pStyle w:val="19"/>
        <w:rPr>
          <w:rFonts w:hint="eastAsia" w:ascii="宋体" w:hAnsi="宋体" w:eastAsia="宋体" w:cs="宋体"/>
          <w:color w:val="auto"/>
          <w:highlight w:val="none"/>
        </w:rPr>
      </w:pPr>
    </w:p>
    <w:p w14:paraId="10952B6F">
      <w:pPr>
        <w:pStyle w:val="19"/>
        <w:rPr>
          <w:rFonts w:hint="eastAsia" w:ascii="宋体" w:hAnsi="宋体" w:eastAsia="宋体" w:cs="宋体"/>
          <w:color w:val="auto"/>
          <w:highlight w:val="none"/>
        </w:rPr>
      </w:pPr>
    </w:p>
    <w:p w14:paraId="6CABD999">
      <w:pPr>
        <w:pStyle w:val="19"/>
        <w:rPr>
          <w:rFonts w:hint="eastAsia" w:ascii="宋体" w:hAnsi="宋体" w:eastAsia="宋体" w:cs="宋体"/>
          <w:color w:val="auto"/>
          <w:highlight w:val="none"/>
        </w:rPr>
      </w:pPr>
    </w:p>
    <w:p w14:paraId="3D9CB649">
      <w:pPr>
        <w:pStyle w:val="19"/>
        <w:rPr>
          <w:rFonts w:hint="eastAsia" w:ascii="宋体" w:hAnsi="宋体" w:eastAsia="宋体" w:cs="宋体"/>
          <w:color w:val="auto"/>
          <w:highlight w:val="none"/>
        </w:rPr>
      </w:pPr>
    </w:p>
    <w:p w14:paraId="3328A324">
      <w:pPr>
        <w:pStyle w:val="19"/>
        <w:rPr>
          <w:rFonts w:hint="eastAsia" w:ascii="宋体" w:hAnsi="宋体" w:eastAsia="宋体" w:cs="宋体"/>
          <w:color w:val="auto"/>
          <w:highlight w:val="none"/>
        </w:rPr>
      </w:pPr>
    </w:p>
    <w:p w14:paraId="3E9FEFA9">
      <w:pPr>
        <w:pStyle w:val="19"/>
        <w:rPr>
          <w:rFonts w:hint="eastAsia" w:ascii="宋体" w:hAnsi="宋体" w:eastAsia="宋体" w:cs="宋体"/>
          <w:color w:val="auto"/>
          <w:highlight w:val="none"/>
        </w:rPr>
      </w:pPr>
    </w:p>
    <w:p w14:paraId="7C5CA9BE">
      <w:pPr>
        <w:pStyle w:val="19"/>
        <w:rPr>
          <w:rFonts w:hint="eastAsia" w:ascii="宋体" w:hAnsi="宋体" w:eastAsia="宋体" w:cs="宋体"/>
          <w:color w:val="auto"/>
          <w:highlight w:val="none"/>
        </w:rPr>
      </w:pPr>
    </w:p>
    <w:p w14:paraId="020C2097">
      <w:pPr>
        <w:pStyle w:val="19"/>
        <w:rPr>
          <w:rFonts w:hint="eastAsia" w:ascii="宋体" w:hAnsi="宋体" w:eastAsia="宋体" w:cs="宋体"/>
          <w:color w:val="auto"/>
          <w:highlight w:val="none"/>
        </w:rPr>
      </w:pPr>
    </w:p>
    <w:p w14:paraId="28EF0218">
      <w:pPr>
        <w:pStyle w:val="19"/>
        <w:rPr>
          <w:rFonts w:hint="eastAsia" w:ascii="宋体" w:hAnsi="宋体" w:eastAsia="宋体" w:cs="宋体"/>
          <w:color w:val="auto"/>
          <w:highlight w:val="none"/>
        </w:rPr>
      </w:pPr>
    </w:p>
    <w:p w14:paraId="0D6562E1">
      <w:pPr>
        <w:pStyle w:val="19"/>
        <w:rPr>
          <w:rFonts w:hint="eastAsia" w:ascii="宋体" w:hAnsi="宋体" w:eastAsia="宋体" w:cs="宋体"/>
          <w:color w:val="auto"/>
          <w:highlight w:val="none"/>
        </w:rPr>
      </w:pPr>
    </w:p>
    <w:p w14:paraId="4F264C8B">
      <w:pPr>
        <w:pStyle w:val="19"/>
        <w:rPr>
          <w:rFonts w:hint="eastAsia" w:ascii="宋体" w:hAnsi="宋体" w:eastAsia="宋体" w:cs="宋体"/>
          <w:color w:val="auto"/>
          <w:highlight w:val="none"/>
        </w:rPr>
      </w:pPr>
    </w:p>
    <w:p w14:paraId="2D35BC65">
      <w:pPr>
        <w:rPr>
          <w:rFonts w:hint="eastAsia" w:ascii="宋体" w:hAnsi="宋体" w:eastAsia="宋体" w:cs="宋体"/>
          <w:color w:val="auto"/>
          <w:highlight w:val="none"/>
        </w:rPr>
      </w:pPr>
    </w:p>
    <w:p w14:paraId="7B63EEA5">
      <w:pPr>
        <w:rPr>
          <w:rFonts w:hint="eastAsia" w:ascii="宋体" w:hAnsi="宋体" w:eastAsia="宋体" w:cs="宋体"/>
          <w:color w:val="auto"/>
          <w:highlight w:val="none"/>
        </w:rPr>
      </w:pPr>
    </w:p>
    <w:sectPr>
      <w:headerReference r:id="rId3" w:type="default"/>
      <w:footerReference r:id="rId4" w:type="default"/>
      <w:pgSz w:w="11906" w:h="16838"/>
      <w:pgMar w:top="1134" w:right="1111" w:bottom="1134" w:left="1134" w:header="851" w:footer="1361" w:gutter="0"/>
      <w:pgNumType w:fmt="decimal"/>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华文新魏">
    <w:altName w:val="宋体"/>
    <w:panose1 w:val="02010800040101010101"/>
    <w:charset w:val="86"/>
    <w:family w:val="auto"/>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246B8">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8590" cy="153035"/>
              <wp:effectExtent l="0" t="0" r="0" b="0"/>
              <wp:wrapNone/>
              <wp:docPr id="56" name="文本框 1025"/>
              <wp:cNvGraphicFramePr/>
              <a:graphic xmlns:a="http://schemas.openxmlformats.org/drawingml/2006/main">
                <a:graphicData uri="http://schemas.microsoft.com/office/word/2010/wordprocessingShape">
                  <wps:wsp>
                    <wps:cNvSpPr txBox="1"/>
                    <wps:spPr>
                      <a:xfrm>
                        <a:off x="0" y="0"/>
                        <a:ext cx="148590" cy="153035"/>
                      </a:xfrm>
                      <a:prstGeom prst="rect">
                        <a:avLst/>
                      </a:prstGeom>
                      <a:noFill/>
                      <a:ln>
                        <a:noFill/>
                      </a:ln>
                    </wps:spPr>
                    <wps:txbx>
                      <w:txbxContent>
                        <w:p w14:paraId="7DEAE683">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wps:txbx>
                    <wps:bodyPr vert="horz" wrap="none" lIns="0" tIns="0" rIns="0" bIns="0" anchor="t" anchorCtr="0" upright="1">
                      <a:spAutoFit/>
                    </wps:bodyPr>
                  </wps:wsp>
                </a:graphicData>
              </a:graphic>
            </wp:anchor>
          </w:drawing>
        </mc:Choice>
        <mc:Fallback>
          <w:pict>
            <v:shape id="文本框 1025" o:spid="_x0000_s1026" o:spt="202" type="#_x0000_t202" style="position:absolute;left:0pt;margin-top:0pt;height:12.05pt;width:11.7pt;mso-position-horizontal:center;mso-position-horizontal-relative:margin;mso-wrap-style:none;z-index:251659264;mso-width-relative:page;mso-height-relative:page;" filled="f" stroked="f" coordsize="21600,21600" o:gfxdata="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rvH7P9EAAAADAQAA&#10;DwAAAAAAAAABACAAAAAiAAAAZHJzL2Rvd25yZXYueG1sUEsBAhQAFAAAAAgAh07iQNC449/nAQAA&#10;wAMAAA4AAAAAAAAAAQAgAAAAIAEAAGRycy9lMm9Eb2MueG1sUEsFBgAAAAAGAAYAWQEAAHkFAAAA&#10;AA==&#10;">
              <v:fill on="f" focussize="0,0"/>
              <v:stroke on="f"/>
              <v:imagedata o:title=""/>
              <o:lock v:ext="edit" aspectratio="f"/>
              <v:textbox inset="0mm,0mm,0mm,0mm" style="mso-fit-shape-to-text:t;">
                <w:txbxContent>
                  <w:p w14:paraId="7DEAE683">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34C37">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9E7DC1"/>
    <w:multiLevelType w:val="singleLevel"/>
    <w:tmpl w:val="939E7DC1"/>
    <w:lvl w:ilvl="0" w:tentative="0">
      <w:start w:val="2"/>
      <w:numFmt w:val="decimal"/>
      <w:suff w:val="nothing"/>
      <w:lvlText w:val="（%1）"/>
      <w:lvlJc w:val="left"/>
    </w:lvl>
  </w:abstractNum>
  <w:abstractNum w:abstractNumId="1">
    <w:nsid w:val="F61FA3AD"/>
    <w:multiLevelType w:val="singleLevel"/>
    <w:tmpl w:val="F61FA3AD"/>
    <w:lvl w:ilvl="0" w:tentative="0">
      <w:start w:val="1"/>
      <w:numFmt w:val="decimal"/>
      <w:suff w:val="nothing"/>
      <w:lvlText w:val="（%1）"/>
      <w:lvlJc w:val="left"/>
    </w:lvl>
  </w:abstractNum>
  <w:abstractNum w:abstractNumId="2">
    <w:nsid w:val="76B425BD"/>
    <w:multiLevelType w:val="singleLevel"/>
    <w:tmpl w:val="76B425BD"/>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1NzM1ODk1OWUwZWZhZTcwMjhkMzJmMjBhMTRmMzkifQ=="/>
    <w:docVar w:name="KSO_WPS_MARK_KEY" w:val="c9eb7c4f-cad4-462c-ba89-64f894ef2b01"/>
  </w:docVars>
  <w:rsids>
    <w:rsidRoot w:val="000E6D70"/>
    <w:rsid w:val="0001651A"/>
    <w:rsid w:val="000D0411"/>
    <w:rsid w:val="000E6D70"/>
    <w:rsid w:val="0011420B"/>
    <w:rsid w:val="00117112"/>
    <w:rsid w:val="00197229"/>
    <w:rsid w:val="001D480D"/>
    <w:rsid w:val="00224409"/>
    <w:rsid w:val="003056FA"/>
    <w:rsid w:val="003C2194"/>
    <w:rsid w:val="00531C75"/>
    <w:rsid w:val="00536D6D"/>
    <w:rsid w:val="005707A7"/>
    <w:rsid w:val="005A1AC2"/>
    <w:rsid w:val="005B18F4"/>
    <w:rsid w:val="005B61DC"/>
    <w:rsid w:val="006F2155"/>
    <w:rsid w:val="007D20CF"/>
    <w:rsid w:val="0082418B"/>
    <w:rsid w:val="00853691"/>
    <w:rsid w:val="00897872"/>
    <w:rsid w:val="008A1C29"/>
    <w:rsid w:val="00925201"/>
    <w:rsid w:val="009A31CC"/>
    <w:rsid w:val="00AB1BB7"/>
    <w:rsid w:val="00AC45BB"/>
    <w:rsid w:val="00B27563"/>
    <w:rsid w:val="00B62BC8"/>
    <w:rsid w:val="00BA487B"/>
    <w:rsid w:val="00C207CE"/>
    <w:rsid w:val="00C63353"/>
    <w:rsid w:val="00ED5525"/>
    <w:rsid w:val="00F6143F"/>
    <w:rsid w:val="00FA1085"/>
    <w:rsid w:val="00FA2597"/>
    <w:rsid w:val="00FC24C3"/>
    <w:rsid w:val="0119677B"/>
    <w:rsid w:val="01783375"/>
    <w:rsid w:val="026305F6"/>
    <w:rsid w:val="03007E67"/>
    <w:rsid w:val="03677CEB"/>
    <w:rsid w:val="039068DD"/>
    <w:rsid w:val="03A96C0F"/>
    <w:rsid w:val="03D53BC8"/>
    <w:rsid w:val="03F22778"/>
    <w:rsid w:val="043C7B01"/>
    <w:rsid w:val="049C6446"/>
    <w:rsid w:val="04DD0AE2"/>
    <w:rsid w:val="04E4570C"/>
    <w:rsid w:val="04F855A1"/>
    <w:rsid w:val="05063F30"/>
    <w:rsid w:val="055C3532"/>
    <w:rsid w:val="056D178C"/>
    <w:rsid w:val="05AE7070"/>
    <w:rsid w:val="05E355AA"/>
    <w:rsid w:val="06510766"/>
    <w:rsid w:val="06540256"/>
    <w:rsid w:val="066E57BB"/>
    <w:rsid w:val="070627B0"/>
    <w:rsid w:val="08154140"/>
    <w:rsid w:val="081C6F24"/>
    <w:rsid w:val="08575907"/>
    <w:rsid w:val="08E31C21"/>
    <w:rsid w:val="098C71BB"/>
    <w:rsid w:val="0A4505E1"/>
    <w:rsid w:val="0ABB793C"/>
    <w:rsid w:val="0C0C6372"/>
    <w:rsid w:val="0C1E264A"/>
    <w:rsid w:val="0C2D3A23"/>
    <w:rsid w:val="0C8319A7"/>
    <w:rsid w:val="0CE9687E"/>
    <w:rsid w:val="0CF81D6E"/>
    <w:rsid w:val="0D037959"/>
    <w:rsid w:val="0D261DA3"/>
    <w:rsid w:val="0D3D38EF"/>
    <w:rsid w:val="0DBD1298"/>
    <w:rsid w:val="0E3C6814"/>
    <w:rsid w:val="0E7022A0"/>
    <w:rsid w:val="0EAF4771"/>
    <w:rsid w:val="0EBF2140"/>
    <w:rsid w:val="0ED40B9C"/>
    <w:rsid w:val="0EE213FB"/>
    <w:rsid w:val="0F0C05C9"/>
    <w:rsid w:val="0FD5184A"/>
    <w:rsid w:val="1070425F"/>
    <w:rsid w:val="10720610"/>
    <w:rsid w:val="10A867D5"/>
    <w:rsid w:val="10D873D5"/>
    <w:rsid w:val="111A08C8"/>
    <w:rsid w:val="113B1D78"/>
    <w:rsid w:val="11401CD0"/>
    <w:rsid w:val="116166D7"/>
    <w:rsid w:val="12685DF8"/>
    <w:rsid w:val="12830014"/>
    <w:rsid w:val="1284024B"/>
    <w:rsid w:val="143A6CDD"/>
    <w:rsid w:val="146B7B04"/>
    <w:rsid w:val="14740914"/>
    <w:rsid w:val="161A5018"/>
    <w:rsid w:val="164F7C53"/>
    <w:rsid w:val="16587245"/>
    <w:rsid w:val="16EB3E63"/>
    <w:rsid w:val="17997549"/>
    <w:rsid w:val="180D14AD"/>
    <w:rsid w:val="180F222F"/>
    <w:rsid w:val="183103F7"/>
    <w:rsid w:val="193F75E1"/>
    <w:rsid w:val="196941F8"/>
    <w:rsid w:val="1A6B51F5"/>
    <w:rsid w:val="1A840CB2"/>
    <w:rsid w:val="1B577D6B"/>
    <w:rsid w:val="1BB05D66"/>
    <w:rsid w:val="1BB15E7B"/>
    <w:rsid w:val="1C362480"/>
    <w:rsid w:val="1CAA5CF0"/>
    <w:rsid w:val="1CB81744"/>
    <w:rsid w:val="1D352737"/>
    <w:rsid w:val="1D5A219E"/>
    <w:rsid w:val="1D9D6CAC"/>
    <w:rsid w:val="1E397B74"/>
    <w:rsid w:val="1E481B1D"/>
    <w:rsid w:val="1E620EE2"/>
    <w:rsid w:val="1EE16557"/>
    <w:rsid w:val="1EE702D9"/>
    <w:rsid w:val="1F282554"/>
    <w:rsid w:val="1F35084D"/>
    <w:rsid w:val="1F460FF5"/>
    <w:rsid w:val="1FA63478"/>
    <w:rsid w:val="203A38EA"/>
    <w:rsid w:val="20451140"/>
    <w:rsid w:val="20B116E4"/>
    <w:rsid w:val="21621621"/>
    <w:rsid w:val="21DC5A1B"/>
    <w:rsid w:val="2219763E"/>
    <w:rsid w:val="22261E05"/>
    <w:rsid w:val="22EA28C7"/>
    <w:rsid w:val="22FF04BD"/>
    <w:rsid w:val="236D3D65"/>
    <w:rsid w:val="239051F6"/>
    <w:rsid w:val="23F72E56"/>
    <w:rsid w:val="24067C7E"/>
    <w:rsid w:val="241E7DD7"/>
    <w:rsid w:val="24A213BB"/>
    <w:rsid w:val="24C92F96"/>
    <w:rsid w:val="24ED38F7"/>
    <w:rsid w:val="258B55B3"/>
    <w:rsid w:val="25B11289"/>
    <w:rsid w:val="26183842"/>
    <w:rsid w:val="26444950"/>
    <w:rsid w:val="26627052"/>
    <w:rsid w:val="26CA2142"/>
    <w:rsid w:val="27233601"/>
    <w:rsid w:val="272950BB"/>
    <w:rsid w:val="27A43E7C"/>
    <w:rsid w:val="27EF24A1"/>
    <w:rsid w:val="28537DB9"/>
    <w:rsid w:val="29A50CFB"/>
    <w:rsid w:val="2AFD7612"/>
    <w:rsid w:val="2B6B207B"/>
    <w:rsid w:val="2BAB0CEB"/>
    <w:rsid w:val="2BB62C95"/>
    <w:rsid w:val="2BF90622"/>
    <w:rsid w:val="2C1B1A0A"/>
    <w:rsid w:val="2C6D1DFF"/>
    <w:rsid w:val="2CDD730A"/>
    <w:rsid w:val="2D843DA9"/>
    <w:rsid w:val="2D9041F9"/>
    <w:rsid w:val="2DD85E97"/>
    <w:rsid w:val="2DE33E20"/>
    <w:rsid w:val="2E693FEF"/>
    <w:rsid w:val="2EBA4D02"/>
    <w:rsid w:val="2F0C41FD"/>
    <w:rsid w:val="2F8214BF"/>
    <w:rsid w:val="303801E5"/>
    <w:rsid w:val="306F7E0E"/>
    <w:rsid w:val="30C31F80"/>
    <w:rsid w:val="318F6462"/>
    <w:rsid w:val="319250DD"/>
    <w:rsid w:val="31A36007"/>
    <w:rsid w:val="31EC5452"/>
    <w:rsid w:val="31F35695"/>
    <w:rsid w:val="322748ED"/>
    <w:rsid w:val="32926D0A"/>
    <w:rsid w:val="32D954F7"/>
    <w:rsid w:val="33320685"/>
    <w:rsid w:val="33A125F9"/>
    <w:rsid w:val="33F24D66"/>
    <w:rsid w:val="345D371D"/>
    <w:rsid w:val="34A862C6"/>
    <w:rsid w:val="35333C87"/>
    <w:rsid w:val="364E730D"/>
    <w:rsid w:val="36C042AB"/>
    <w:rsid w:val="372A1165"/>
    <w:rsid w:val="373A29CC"/>
    <w:rsid w:val="376160C4"/>
    <w:rsid w:val="37D17B69"/>
    <w:rsid w:val="38377FA2"/>
    <w:rsid w:val="383A1812"/>
    <w:rsid w:val="395A3E12"/>
    <w:rsid w:val="39FA1192"/>
    <w:rsid w:val="3A1F161B"/>
    <w:rsid w:val="3B4F1FB6"/>
    <w:rsid w:val="3B72621F"/>
    <w:rsid w:val="3BC211E2"/>
    <w:rsid w:val="3C0605C1"/>
    <w:rsid w:val="3C0E275F"/>
    <w:rsid w:val="3C131A3E"/>
    <w:rsid w:val="3C7E089C"/>
    <w:rsid w:val="3CD220CE"/>
    <w:rsid w:val="3D136A23"/>
    <w:rsid w:val="3D2276AF"/>
    <w:rsid w:val="3D6834DA"/>
    <w:rsid w:val="3E1C012C"/>
    <w:rsid w:val="3EDA3BA2"/>
    <w:rsid w:val="3EE441A0"/>
    <w:rsid w:val="3EFE49AF"/>
    <w:rsid w:val="3F68682E"/>
    <w:rsid w:val="3FC921F2"/>
    <w:rsid w:val="40130A83"/>
    <w:rsid w:val="404536A5"/>
    <w:rsid w:val="40486C18"/>
    <w:rsid w:val="408E65D4"/>
    <w:rsid w:val="40AC656D"/>
    <w:rsid w:val="40E56385"/>
    <w:rsid w:val="412A2779"/>
    <w:rsid w:val="41303C81"/>
    <w:rsid w:val="413637A4"/>
    <w:rsid w:val="414323CD"/>
    <w:rsid w:val="42AD609A"/>
    <w:rsid w:val="430433C8"/>
    <w:rsid w:val="43AD4526"/>
    <w:rsid w:val="450428EB"/>
    <w:rsid w:val="45113988"/>
    <w:rsid w:val="453C6991"/>
    <w:rsid w:val="454A48F4"/>
    <w:rsid w:val="454C3261"/>
    <w:rsid w:val="4550785F"/>
    <w:rsid w:val="45772A5A"/>
    <w:rsid w:val="45E3263E"/>
    <w:rsid w:val="46CB0BC2"/>
    <w:rsid w:val="47272F1F"/>
    <w:rsid w:val="474E60D4"/>
    <w:rsid w:val="47550C36"/>
    <w:rsid w:val="47771CE3"/>
    <w:rsid w:val="48820171"/>
    <w:rsid w:val="49712F2E"/>
    <w:rsid w:val="4AD207B9"/>
    <w:rsid w:val="4B27602F"/>
    <w:rsid w:val="4B9E2D39"/>
    <w:rsid w:val="4BA86CAC"/>
    <w:rsid w:val="4BB11472"/>
    <w:rsid w:val="4BC62E96"/>
    <w:rsid w:val="4BE8239E"/>
    <w:rsid w:val="4BF433B7"/>
    <w:rsid w:val="4C292EA1"/>
    <w:rsid w:val="4C90445F"/>
    <w:rsid w:val="4CD72751"/>
    <w:rsid w:val="4D1757EA"/>
    <w:rsid w:val="4DC95567"/>
    <w:rsid w:val="4E3A10AC"/>
    <w:rsid w:val="4EA2112B"/>
    <w:rsid w:val="4EBE3A8B"/>
    <w:rsid w:val="4F2F7713"/>
    <w:rsid w:val="4FD017C0"/>
    <w:rsid w:val="501222E0"/>
    <w:rsid w:val="502F2E19"/>
    <w:rsid w:val="503050EB"/>
    <w:rsid w:val="50EE4048"/>
    <w:rsid w:val="5107608E"/>
    <w:rsid w:val="510B6E04"/>
    <w:rsid w:val="513105C1"/>
    <w:rsid w:val="52A10FF1"/>
    <w:rsid w:val="52D327EB"/>
    <w:rsid w:val="52ED398E"/>
    <w:rsid w:val="53486019"/>
    <w:rsid w:val="53510A98"/>
    <w:rsid w:val="53822F72"/>
    <w:rsid w:val="5446651F"/>
    <w:rsid w:val="55981882"/>
    <w:rsid w:val="55B00902"/>
    <w:rsid w:val="55DA719D"/>
    <w:rsid w:val="55FF6E63"/>
    <w:rsid w:val="569842E3"/>
    <w:rsid w:val="569C24B9"/>
    <w:rsid w:val="570F628A"/>
    <w:rsid w:val="57501DBA"/>
    <w:rsid w:val="57DD4A59"/>
    <w:rsid w:val="582C1C95"/>
    <w:rsid w:val="584E2B97"/>
    <w:rsid w:val="58C94C01"/>
    <w:rsid w:val="58E124FC"/>
    <w:rsid w:val="59BA4B96"/>
    <w:rsid w:val="59FF38D6"/>
    <w:rsid w:val="5A0E0907"/>
    <w:rsid w:val="5AC52171"/>
    <w:rsid w:val="5B0439C2"/>
    <w:rsid w:val="5B982E74"/>
    <w:rsid w:val="5BD76A3D"/>
    <w:rsid w:val="5BE948E1"/>
    <w:rsid w:val="5C01695C"/>
    <w:rsid w:val="5C4666EF"/>
    <w:rsid w:val="5C661B95"/>
    <w:rsid w:val="5CB11F86"/>
    <w:rsid w:val="5D1C654D"/>
    <w:rsid w:val="5D731EF2"/>
    <w:rsid w:val="5E0318CE"/>
    <w:rsid w:val="5E0754E4"/>
    <w:rsid w:val="5E223C5A"/>
    <w:rsid w:val="5E4E6BDA"/>
    <w:rsid w:val="5E525F9E"/>
    <w:rsid w:val="5F1A769E"/>
    <w:rsid w:val="5F891ED3"/>
    <w:rsid w:val="5FE3151B"/>
    <w:rsid w:val="6038246A"/>
    <w:rsid w:val="61595E83"/>
    <w:rsid w:val="62061A9B"/>
    <w:rsid w:val="62263413"/>
    <w:rsid w:val="624B3430"/>
    <w:rsid w:val="627D3700"/>
    <w:rsid w:val="62932F6E"/>
    <w:rsid w:val="629B57A7"/>
    <w:rsid w:val="649F2AD8"/>
    <w:rsid w:val="652A660D"/>
    <w:rsid w:val="6546459D"/>
    <w:rsid w:val="654B7C46"/>
    <w:rsid w:val="656E190F"/>
    <w:rsid w:val="65F67A04"/>
    <w:rsid w:val="65F978A9"/>
    <w:rsid w:val="66040419"/>
    <w:rsid w:val="66624588"/>
    <w:rsid w:val="6751773B"/>
    <w:rsid w:val="677B47B7"/>
    <w:rsid w:val="67BB5BC0"/>
    <w:rsid w:val="67D16185"/>
    <w:rsid w:val="689D1560"/>
    <w:rsid w:val="68D251C9"/>
    <w:rsid w:val="6958090C"/>
    <w:rsid w:val="69BE1504"/>
    <w:rsid w:val="6A891B16"/>
    <w:rsid w:val="6A93141F"/>
    <w:rsid w:val="6AE14931"/>
    <w:rsid w:val="6B9F313A"/>
    <w:rsid w:val="6C9E304D"/>
    <w:rsid w:val="6CF21C2D"/>
    <w:rsid w:val="6D196605"/>
    <w:rsid w:val="6D2021A3"/>
    <w:rsid w:val="6DC70EC5"/>
    <w:rsid w:val="6E3E5D92"/>
    <w:rsid w:val="6ED043E6"/>
    <w:rsid w:val="6F9D2683"/>
    <w:rsid w:val="6FEF189F"/>
    <w:rsid w:val="6FF62C2D"/>
    <w:rsid w:val="709A4385"/>
    <w:rsid w:val="70BD7386"/>
    <w:rsid w:val="71554077"/>
    <w:rsid w:val="719B7F30"/>
    <w:rsid w:val="722906BB"/>
    <w:rsid w:val="722D66AE"/>
    <w:rsid w:val="72874010"/>
    <w:rsid w:val="72C03BB1"/>
    <w:rsid w:val="73CA1587"/>
    <w:rsid w:val="74035A68"/>
    <w:rsid w:val="7461449F"/>
    <w:rsid w:val="747D56CB"/>
    <w:rsid w:val="74BF5CE3"/>
    <w:rsid w:val="74D3353D"/>
    <w:rsid w:val="752A7427"/>
    <w:rsid w:val="752E645B"/>
    <w:rsid w:val="75DE6BDE"/>
    <w:rsid w:val="75E03837"/>
    <w:rsid w:val="764D7177"/>
    <w:rsid w:val="76764668"/>
    <w:rsid w:val="76870363"/>
    <w:rsid w:val="776120FB"/>
    <w:rsid w:val="77E24E65"/>
    <w:rsid w:val="784B5AE0"/>
    <w:rsid w:val="788D4B59"/>
    <w:rsid w:val="78BB0EB8"/>
    <w:rsid w:val="79077C59"/>
    <w:rsid w:val="79153068"/>
    <w:rsid w:val="79355360"/>
    <w:rsid w:val="7A3D7E72"/>
    <w:rsid w:val="7AB64AB5"/>
    <w:rsid w:val="7B6C46EB"/>
    <w:rsid w:val="7C6F1F34"/>
    <w:rsid w:val="7C932346"/>
    <w:rsid w:val="7CE1583E"/>
    <w:rsid w:val="7D1C32B2"/>
    <w:rsid w:val="7DB562A6"/>
    <w:rsid w:val="7DF32D12"/>
    <w:rsid w:val="7E4D3BB8"/>
    <w:rsid w:val="7E7A7F9A"/>
    <w:rsid w:val="7EF218C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Arial" w:hAnsi="Arial" w:eastAsia="宋体" w:cs="Arial"/>
      <w:kern w:val="2"/>
      <w:sz w:val="21"/>
      <w:szCs w:val="24"/>
      <w:lang w:val="en-US" w:eastAsia="zh-CN" w:bidi="ar-SA"/>
    </w:rPr>
  </w:style>
  <w:style w:type="paragraph" w:styleId="2">
    <w:name w:val="heading 1"/>
    <w:basedOn w:val="1"/>
    <w:next w:val="1"/>
    <w:link w:val="34"/>
    <w:autoRedefine/>
    <w:qFormat/>
    <w:uiPriority w:val="0"/>
    <w:pPr>
      <w:keepNext/>
      <w:keepLines/>
      <w:tabs>
        <w:tab w:val="left" w:pos="0"/>
      </w:tabs>
      <w:adjustRightInd w:val="0"/>
      <w:spacing w:line="360" w:lineRule="auto"/>
      <w:ind w:hanging="425"/>
      <w:textAlignment w:val="baseline"/>
      <w:outlineLvl w:val="0"/>
    </w:pPr>
    <w:rPr>
      <w:rFonts w:ascii="Courier New"/>
      <w:kern w:val="0"/>
      <w:sz w:val="18"/>
    </w:rPr>
  </w:style>
  <w:style w:type="paragraph" w:styleId="3">
    <w:name w:val="heading 2"/>
    <w:basedOn w:val="1"/>
    <w:next w:val="1"/>
    <w:link w:val="35"/>
    <w:qFormat/>
    <w:uiPriority w:val="0"/>
    <w:pPr>
      <w:keepNext/>
      <w:keepLines/>
      <w:spacing w:before="260" w:after="260" w:line="416" w:lineRule="atLeast"/>
      <w:outlineLvl w:val="1"/>
    </w:pPr>
    <w:rPr>
      <w:rFonts w:ascii="黑体" w:hAnsi="黑体" w:eastAsia="微软雅黑"/>
      <w:b/>
      <w:bCs/>
      <w:sz w:val="32"/>
      <w:szCs w:val="32"/>
    </w:rPr>
  </w:style>
  <w:style w:type="paragraph" w:styleId="4">
    <w:name w:val="heading 3"/>
    <w:basedOn w:val="1"/>
    <w:next w:val="1"/>
    <w:link w:val="36"/>
    <w:autoRedefine/>
    <w:qFormat/>
    <w:uiPriority w:val="0"/>
    <w:pPr>
      <w:spacing w:before="100" w:beforeAutospacing="1" w:after="100" w:afterAutospacing="1"/>
      <w:jc w:val="left"/>
      <w:outlineLvl w:val="2"/>
    </w:pPr>
    <w:rPr>
      <w:rFonts w:hint="eastAsia" w:ascii="Courier New" w:hAnsi="Courier New" w:eastAsia="Courier New" w:cs="Times New Roman"/>
      <w:b/>
      <w:kern w:val="0"/>
      <w:sz w:val="27"/>
      <w:szCs w:val="27"/>
    </w:rPr>
  </w:style>
  <w:style w:type="character" w:default="1" w:styleId="27">
    <w:name w:val="Default Paragraph Font"/>
    <w:autoRedefine/>
    <w:unhideWhenUsed/>
    <w:qFormat/>
    <w:uiPriority w:val="1"/>
  </w:style>
  <w:style w:type="table" w:default="1" w:styleId="25">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link w:val="37"/>
    <w:autoRedefine/>
    <w:qFormat/>
    <w:uiPriority w:val="0"/>
    <w:pPr>
      <w:ind w:firstLine="420" w:firstLineChars="200"/>
    </w:pPr>
    <w:rPr>
      <w:rFonts w:ascii="Cambria Math" w:hAnsi="Cambria Math" w:eastAsia="Courier New" w:cs="Times New Roman"/>
      <w:sz w:val="24"/>
      <w:szCs w:val="22"/>
    </w:rPr>
  </w:style>
  <w:style w:type="paragraph" w:styleId="6">
    <w:name w:val="annotation text"/>
    <w:basedOn w:val="1"/>
    <w:link w:val="38"/>
    <w:autoRedefine/>
    <w:semiHidden/>
    <w:qFormat/>
    <w:uiPriority w:val="0"/>
    <w:pPr>
      <w:jc w:val="left"/>
    </w:pPr>
    <w:rPr>
      <w:rFonts w:ascii="Cambria Math" w:hAnsi="Cambria Math" w:eastAsia="Courier New" w:cs="Times New Roman"/>
    </w:rPr>
  </w:style>
  <w:style w:type="paragraph" w:styleId="7">
    <w:name w:val="Body Text"/>
    <w:basedOn w:val="1"/>
    <w:link w:val="39"/>
    <w:autoRedefine/>
    <w:qFormat/>
    <w:uiPriority w:val="0"/>
    <w:pPr>
      <w:adjustRightInd w:val="0"/>
      <w:spacing w:after="120" w:line="360" w:lineRule="auto"/>
      <w:textAlignment w:val="baseline"/>
    </w:pPr>
    <w:rPr>
      <w:rFonts w:ascii="黑体"/>
      <w:kern w:val="0"/>
      <w:sz w:val="34"/>
    </w:rPr>
  </w:style>
  <w:style w:type="paragraph" w:styleId="8">
    <w:name w:val="Body Text Indent"/>
    <w:basedOn w:val="1"/>
    <w:link w:val="40"/>
    <w:autoRedefine/>
    <w:qFormat/>
    <w:uiPriority w:val="0"/>
    <w:pPr>
      <w:ind w:firstLine="640" w:firstLineChars="200"/>
    </w:pPr>
    <w:rPr>
      <w:rFonts w:ascii="Cambria Math" w:eastAsia="Cambria Math"/>
      <w:sz w:val="32"/>
    </w:rPr>
  </w:style>
  <w:style w:type="paragraph" w:styleId="9">
    <w:name w:val="Plain Text"/>
    <w:basedOn w:val="1"/>
    <w:next w:val="7"/>
    <w:link w:val="41"/>
    <w:autoRedefine/>
    <w:qFormat/>
    <w:uiPriority w:val="0"/>
    <w:rPr>
      <w:rFonts w:ascii="Courier New" w:hAnsi="Arial Unicode MS" w:eastAsia="Courier New" w:cs="Times New Roman"/>
      <w:szCs w:val="22"/>
    </w:rPr>
  </w:style>
  <w:style w:type="paragraph" w:styleId="10">
    <w:name w:val="Date"/>
    <w:basedOn w:val="1"/>
    <w:next w:val="1"/>
    <w:link w:val="42"/>
    <w:autoRedefine/>
    <w:qFormat/>
    <w:uiPriority w:val="0"/>
    <w:pPr>
      <w:ind w:left="100" w:leftChars="2500"/>
    </w:pPr>
  </w:style>
  <w:style w:type="paragraph" w:styleId="11">
    <w:name w:val="Body Text Indent 2"/>
    <w:basedOn w:val="1"/>
    <w:link w:val="43"/>
    <w:autoRedefine/>
    <w:qFormat/>
    <w:uiPriority w:val="0"/>
    <w:pPr>
      <w:spacing w:after="120" w:line="480" w:lineRule="auto"/>
      <w:ind w:left="420" w:leftChars="200"/>
    </w:pPr>
  </w:style>
  <w:style w:type="paragraph" w:styleId="12">
    <w:name w:val="Balloon Text"/>
    <w:basedOn w:val="1"/>
    <w:link w:val="44"/>
    <w:autoRedefine/>
    <w:semiHidden/>
    <w:qFormat/>
    <w:uiPriority w:val="0"/>
    <w:rPr>
      <w:rFonts w:ascii="Cambria Math" w:hAnsi="Cambria Math" w:eastAsia="Courier New" w:cs="Times New Roman"/>
      <w:sz w:val="18"/>
      <w:szCs w:val="18"/>
    </w:rPr>
  </w:style>
  <w:style w:type="paragraph" w:styleId="13">
    <w:name w:val="footer"/>
    <w:basedOn w:val="1"/>
    <w:link w:val="45"/>
    <w:autoRedefine/>
    <w:qFormat/>
    <w:uiPriority w:val="0"/>
    <w:pPr>
      <w:tabs>
        <w:tab w:val="center" w:pos="4153"/>
        <w:tab w:val="right" w:pos="8306"/>
      </w:tabs>
      <w:snapToGrid w:val="0"/>
      <w:jc w:val="left"/>
    </w:pPr>
    <w:rPr>
      <w:rFonts w:ascii="Cambria Math" w:hAnsi="Cambria Math" w:eastAsia="Courier New" w:cs="Times New Roman"/>
      <w:sz w:val="18"/>
    </w:rPr>
  </w:style>
  <w:style w:type="paragraph" w:styleId="14">
    <w:name w:val="envelope return"/>
    <w:basedOn w:val="1"/>
    <w:autoRedefine/>
    <w:qFormat/>
    <w:uiPriority w:val="0"/>
    <w:pPr>
      <w:snapToGrid w:val="0"/>
    </w:pPr>
    <w:rPr>
      <w:rFonts w:ascii="黑体" w:hAnsi="黑体" w:cs="黑体"/>
    </w:rPr>
  </w:style>
  <w:style w:type="paragraph" w:styleId="15">
    <w:name w:val="header"/>
    <w:basedOn w:val="1"/>
    <w:link w:val="46"/>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Cambria Math" w:hAnsi="Cambria Math" w:eastAsia="Courier New" w:cs="Times New Roman"/>
      <w:sz w:val="18"/>
    </w:rPr>
  </w:style>
  <w:style w:type="paragraph" w:styleId="16">
    <w:name w:val="toc 1"/>
    <w:basedOn w:val="1"/>
    <w:next w:val="1"/>
    <w:autoRedefine/>
    <w:qFormat/>
    <w:uiPriority w:val="0"/>
  </w:style>
  <w:style w:type="paragraph" w:styleId="17">
    <w:name w:val="toc 2"/>
    <w:basedOn w:val="1"/>
    <w:next w:val="1"/>
    <w:autoRedefine/>
    <w:qFormat/>
    <w:uiPriority w:val="0"/>
    <w:pPr>
      <w:ind w:left="420" w:leftChars="200"/>
    </w:pPr>
  </w:style>
  <w:style w:type="paragraph" w:styleId="18">
    <w:name w:val="Body Text 2"/>
    <w:basedOn w:val="1"/>
    <w:next w:val="7"/>
    <w:autoRedefine/>
    <w:qFormat/>
    <w:uiPriority w:val="0"/>
    <w:pPr>
      <w:autoSpaceDE/>
      <w:autoSpaceDN/>
      <w:spacing w:after="120" w:line="480" w:lineRule="auto"/>
      <w:jc w:val="both"/>
    </w:pPr>
    <w:rPr>
      <w:rFonts w:ascii="Times New Roman" w:hAnsi="Times New Roman" w:cs="Times New Roman"/>
      <w:kern w:val="2"/>
      <w:sz w:val="21"/>
      <w:szCs w:val="24"/>
      <w:lang w:val="en-US" w:bidi="ar-SA"/>
    </w:rPr>
  </w:style>
  <w:style w:type="paragraph" w:styleId="19">
    <w:name w:val="Normal (Web)"/>
    <w:basedOn w:val="1"/>
    <w:next w:val="20"/>
    <w:autoRedefine/>
    <w:qFormat/>
    <w:uiPriority w:val="0"/>
    <w:pPr>
      <w:spacing w:before="100" w:beforeAutospacing="1" w:after="100" w:afterAutospacing="1"/>
      <w:jc w:val="left"/>
    </w:pPr>
    <w:rPr>
      <w:rFonts w:cs="Times New Roman"/>
      <w:kern w:val="0"/>
      <w:sz w:val="24"/>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微软雅黑" w:cs="Courier New"/>
      <w:kern w:val="2"/>
      <w:sz w:val="24"/>
      <w:szCs w:val="20"/>
    </w:rPr>
  </w:style>
  <w:style w:type="paragraph" w:styleId="21">
    <w:name w:val="Title"/>
    <w:basedOn w:val="1"/>
    <w:next w:val="1"/>
    <w:link w:val="47"/>
    <w:autoRedefine/>
    <w:qFormat/>
    <w:uiPriority w:val="99"/>
    <w:pPr>
      <w:jc w:val="center"/>
      <w:outlineLvl w:val="0"/>
    </w:pPr>
    <w:rPr>
      <w:rFonts w:ascii="黑体" w:hAnsi="黑体" w:cs="黑体"/>
      <w:b/>
      <w:bCs/>
      <w:sz w:val="32"/>
      <w:szCs w:val="32"/>
    </w:rPr>
  </w:style>
  <w:style w:type="paragraph" w:styleId="22">
    <w:name w:val="annotation subject"/>
    <w:basedOn w:val="6"/>
    <w:next w:val="6"/>
    <w:link w:val="48"/>
    <w:autoRedefine/>
    <w:semiHidden/>
    <w:qFormat/>
    <w:uiPriority w:val="0"/>
    <w:rPr>
      <w:b/>
      <w:bCs/>
    </w:rPr>
  </w:style>
  <w:style w:type="paragraph" w:styleId="23">
    <w:name w:val="Body Text First Indent"/>
    <w:basedOn w:val="1"/>
    <w:autoRedefine/>
    <w:qFormat/>
    <w:uiPriority w:val="0"/>
    <w:pPr>
      <w:widowControl w:val="0"/>
      <w:spacing w:after="120"/>
      <w:ind w:firstLine="420" w:firstLineChars="100"/>
      <w:jc w:val="both"/>
    </w:pPr>
    <w:rPr>
      <w:rFonts w:ascii="Times New Roman" w:hAnsi="Times New Roman" w:eastAsia="宋体" w:cs="宋体"/>
      <w:kern w:val="2"/>
      <w:sz w:val="22"/>
      <w:szCs w:val="24"/>
      <w:lang w:val="en-US" w:eastAsia="en-US" w:bidi="ar-SA"/>
    </w:rPr>
  </w:style>
  <w:style w:type="paragraph" w:styleId="24">
    <w:name w:val="Body Text First Indent 2"/>
    <w:basedOn w:val="8"/>
    <w:link w:val="49"/>
    <w:autoRedefine/>
    <w:qFormat/>
    <w:uiPriority w:val="0"/>
    <w:pPr>
      <w:ind w:firstLine="420"/>
    </w:pPr>
  </w:style>
  <w:style w:type="table" w:styleId="26">
    <w:name w:val="Table Grid"/>
    <w:basedOn w:val="25"/>
    <w:autoRedefine/>
    <w:qFormat/>
    <w:uiPriority w:val="0"/>
    <w:pPr>
      <w:widowControl w:val="0"/>
      <w:jc w:val="both"/>
    </w:pPr>
    <w:rPr>
      <w:rFonts w:ascii="Arial" w:hAnsi="Arial" w:eastAsia="宋体" w:cs="Arial"/>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autoRedefine/>
    <w:qFormat/>
    <w:uiPriority w:val="0"/>
    <w:rPr>
      <w:b/>
    </w:rPr>
  </w:style>
  <w:style w:type="character" w:styleId="29">
    <w:name w:val="page number"/>
    <w:autoRedefine/>
    <w:qFormat/>
    <w:uiPriority w:val="0"/>
  </w:style>
  <w:style w:type="character" w:styleId="30">
    <w:name w:val="FollowedHyperlink"/>
    <w:autoRedefine/>
    <w:qFormat/>
    <w:uiPriority w:val="0"/>
    <w:rPr>
      <w:color w:val="0000FF"/>
      <w:u w:val="single"/>
    </w:rPr>
  </w:style>
  <w:style w:type="character" w:styleId="31">
    <w:name w:val="Hyperlink"/>
    <w:autoRedefine/>
    <w:qFormat/>
    <w:uiPriority w:val="0"/>
    <w:rPr>
      <w:color w:val="0782C1"/>
      <w:u w:val="single"/>
    </w:rPr>
  </w:style>
  <w:style w:type="character" w:styleId="32">
    <w:name w:val="annotation reference"/>
    <w:autoRedefine/>
    <w:semiHidden/>
    <w:qFormat/>
    <w:uiPriority w:val="0"/>
    <w:rPr>
      <w:sz w:val="21"/>
      <w:szCs w:val="21"/>
    </w:rPr>
  </w:style>
  <w:style w:type="paragraph" w:customStyle="1" w:styleId="33">
    <w:name w:val="段"/>
    <w:next w:val="1"/>
    <w:autoRedefine/>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character" w:customStyle="1" w:styleId="34">
    <w:name w:val="标题 1 Char"/>
    <w:link w:val="2"/>
    <w:autoRedefine/>
    <w:qFormat/>
    <w:uiPriority w:val="0"/>
    <w:rPr>
      <w:rFonts w:ascii="Courier New" w:hAnsi="Arial" w:eastAsia="宋体" w:cs="Arial"/>
      <w:kern w:val="0"/>
      <w:sz w:val="18"/>
      <w:szCs w:val="24"/>
    </w:rPr>
  </w:style>
  <w:style w:type="character" w:customStyle="1" w:styleId="35">
    <w:name w:val="标题 2 Char"/>
    <w:link w:val="3"/>
    <w:autoRedefine/>
    <w:qFormat/>
    <w:uiPriority w:val="0"/>
    <w:rPr>
      <w:rFonts w:ascii="黑体" w:hAnsi="黑体" w:eastAsia="微软雅黑" w:cs="Arial"/>
      <w:b/>
      <w:bCs/>
      <w:sz w:val="32"/>
      <w:szCs w:val="32"/>
    </w:rPr>
  </w:style>
  <w:style w:type="character" w:customStyle="1" w:styleId="36">
    <w:name w:val="标题 3 Char"/>
    <w:link w:val="4"/>
    <w:autoRedefine/>
    <w:qFormat/>
    <w:uiPriority w:val="0"/>
    <w:rPr>
      <w:rFonts w:ascii="Courier New" w:hAnsi="Courier New" w:eastAsia="Courier New" w:cs="Times New Roman"/>
      <w:b/>
      <w:kern w:val="0"/>
      <w:sz w:val="27"/>
      <w:szCs w:val="27"/>
    </w:rPr>
  </w:style>
  <w:style w:type="character" w:customStyle="1" w:styleId="37">
    <w:name w:val="正文缩进 Char"/>
    <w:link w:val="5"/>
    <w:autoRedefine/>
    <w:qFormat/>
    <w:uiPriority w:val="0"/>
    <w:rPr>
      <w:rFonts w:ascii="Cambria Math" w:hAnsi="Cambria Math" w:eastAsia="Courier New"/>
      <w:sz w:val="24"/>
    </w:rPr>
  </w:style>
  <w:style w:type="character" w:customStyle="1" w:styleId="38">
    <w:name w:val="批注文字 Char"/>
    <w:link w:val="6"/>
    <w:autoRedefine/>
    <w:semiHidden/>
    <w:qFormat/>
    <w:locked/>
    <w:uiPriority w:val="0"/>
    <w:rPr>
      <w:rFonts w:ascii="Cambria Math" w:hAnsi="Cambria Math" w:eastAsia="Courier New"/>
      <w:szCs w:val="24"/>
    </w:rPr>
  </w:style>
  <w:style w:type="character" w:customStyle="1" w:styleId="39">
    <w:name w:val="正文文本 Char"/>
    <w:link w:val="7"/>
    <w:autoRedefine/>
    <w:qFormat/>
    <w:uiPriority w:val="0"/>
    <w:rPr>
      <w:rFonts w:ascii="黑体" w:hAnsi="Arial" w:eastAsia="宋体" w:cs="Arial"/>
      <w:kern w:val="0"/>
      <w:sz w:val="34"/>
      <w:szCs w:val="24"/>
    </w:rPr>
  </w:style>
  <w:style w:type="character" w:customStyle="1" w:styleId="40">
    <w:name w:val="正文文本缩进 Char"/>
    <w:link w:val="8"/>
    <w:autoRedefine/>
    <w:qFormat/>
    <w:uiPriority w:val="0"/>
    <w:rPr>
      <w:rFonts w:ascii="Cambria Math" w:hAnsi="Arial" w:eastAsia="Cambria Math" w:cs="Arial"/>
      <w:sz w:val="32"/>
      <w:szCs w:val="24"/>
    </w:rPr>
  </w:style>
  <w:style w:type="character" w:customStyle="1" w:styleId="41">
    <w:name w:val="纯文本 Char"/>
    <w:link w:val="9"/>
    <w:autoRedefine/>
    <w:qFormat/>
    <w:uiPriority w:val="0"/>
    <w:rPr>
      <w:rFonts w:ascii="Courier New" w:hAnsi="Arial Unicode MS" w:eastAsia="Courier New"/>
    </w:rPr>
  </w:style>
  <w:style w:type="character" w:customStyle="1" w:styleId="42">
    <w:name w:val="日期 Char"/>
    <w:link w:val="10"/>
    <w:autoRedefine/>
    <w:qFormat/>
    <w:uiPriority w:val="0"/>
    <w:rPr>
      <w:rFonts w:ascii="Arial" w:hAnsi="Arial" w:eastAsia="宋体" w:cs="Arial"/>
      <w:szCs w:val="24"/>
    </w:rPr>
  </w:style>
  <w:style w:type="character" w:customStyle="1" w:styleId="43">
    <w:name w:val="正文文本缩进 2 Char"/>
    <w:link w:val="11"/>
    <w:autoRedefine/>
    <w:qFormat/>
    <w:uiPriority w:val="0"/>
    <w:rPr>
      <w:rFonts w:ascii="Arial" w:hAnsi="Arial" w:eastAsia="宋体" w:cs="Arial"/>
      <w:szCs w:val="24"/>
    </w:rPr>
  </w:style>
  <w:style w:type="character" w:customStyle="1" w:styleId="44">
    <w:name w:val="批注框文本 Char"/>
    <w:link w:val="12"/>
    <w:autoRedefine/>
    <w:semiHidden/>
    <w:qFormat/>
    <w:locked/>
    <w:uiPriority w:val="0"/>
    <w:rPr>
      <w:rFonts w:ascii="Cambria Math" w:hAnsi="Cambria Math" w:eastAsia="Courier New"/>
      <w:sz w:val="18"/>
      <w:szCs w:val="18"/>
    </w:rPr>
  </w:style>
  <w:style w:type="character" w:customStyle="1" w:styleId="45">
    <w:name w:val="页脚 Char"/>
    <w:link w:val="13"/>
    <w:autoRedefine/>
    <w:qFormat/>
    <w:locked/>
    <w:uiPriority w:val="0"/>
    <w:rPr>
      <w:rFonts w:ascii="Cambria Math" w:hAnsi="Cambria Math" w:eastAsia="Courier New"/>
      <w:sz w:val="18"/>
      <w:szCs w:val="24"/>
    </w:rPr>
  </w:style>
  <w:style w:type="character" w:customStyle="1" w:styleId="46">
    <w:name w:val="页眉 Char"/>
    <w:link w:val="15"/>
    <w:autoRedefine/>
    <w:qFormat/>
    <w:locked/>
    <w:uiPriority w:val="0"/>
    <w:rPr>
      <w:rFonts w:ascii="Cambria Math" w:hAnsi="Cambria Math" w:eastAsia="Courier New"/>
      <w:sz w:val="18"/>
      <w:szCs w:val="24"/>
    </w:rPr>
  </w:style>
  <w:style w:type="character" w:customStyle="1" w:styleId="47">
    <w:name w:val="标题 Char"/>
    <w:link w:val="21"/>
    <w:autoRedefine/>
    <w:qFormat/>
    <w:uiPriority w:val="99"/>
    <w:rPr>
      <w:rFonts w:ascii="黑体" w:hAnsi="黑体" w:eastAsia="宋体" w:cs="黑体"/>
      <w:b/>
      <w:bCs/>
      <w:sz w:val="32"/>
      <w:szCs w:val="32"/>
    </w:rPr>
  </w:style>
  <w:style w:type="character" w:customStyle="1" w:styleId="48">
    <w:name w:val="批注主题 Char"/>
    <w:link w:val="22"/>
    <w:autoRedefine/>
    <w:semiHidden/>
    <w:qFormat/>
    <w:locked/>
    <w:uiPriority w:val="0"/>
    <w:rPr>
      <w:rFonts w:ascii="Cambria Math" w:hAnsi="Cambria Math" w:eastAsia="Courier New"/>
      <w:b/>
      <w:bCs/>
      <w:szCs w:val="24"/>
    </w:rPr>
  </w:style>
  <w:style w:type="character" w:customStyle="1" w:styleId="49">
    <w:name w:val="正文首行缩进 2 Char"/>
    <w:link w:val="24"/>
    <w:autoRedefine/>
    <w:qFormat/>
    <w:uiPriority w:val="0"/>
    <w:rPr>
      <w:rFonts w:ascii="Cambria Math" w:hAnsi="Arial" w:eastAsia="Cambria Math" w:cs="Arial"/>
      <w:sz w:val="32"/>
      <w:szCs w:val="24"/>
    </w:rPr>
  </w:style>
  <w:style w:type="paragraph" w:customStyle="1" w:styleId="50">
    <w:name w:val="Fließtext"/>
    <w:basedOn w:val="51"/>
    <w:autoRedefine/>
    <w:qFormat/>
    <w:uiPriority w:val="0"/>
    <w:pPr>
      <w:overflowPunct w:val="0"/>
      <w:autoSpaceDE w:val="0"/>
      <w:autoSpaceDN w:val="0"/>
      <w:adjustRightInd w:val="0"/>
      <w:textAlignment w:val="baseline"/>
    </w:pPr>
    <w:rPr>
      <w:kern w:val="28"/>
      <w:szCs w:val="20"/>
    </w:rPr>
  </w:style>
  <w:style w:type="paragraph" w:customStyle="1" w:styleId="51">
    <w:name w:val="正文_0_0_0_0_0"/>
    <w:basedOn w:val="52"/>
    <w:next w:val="5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正文_0_0_0"/>
    <w:basedOn w:val="53"/>
    <w:autoRedefine/>
    <w:qFormat/>
    <w:uiPriority w:val="0"/>
    <w:rPr>
      <w:rFonts w:ascii="Times New Roman" w:hAnsi="Times New Roman" w:eastAsia="宋体" w:cs="Times New Roman"/>
      <w:szCs w:val="21"/>
    </w:rPr>
  </w:style>
  <w:style w:type="paragraph" w:customStyle="1" w:styleId="53">
    <w:name w:val="正文_0_1"/>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4">
    <w:name w:val="正文缩进1"/>
    <w:basedOn w:val="1"/>
    <w:autoRedefine/>
    <w:qFormat/>
    <w:uiPriority w:val="0"/>
    <w:pPr>
      <w:ind w:firstLine="420"/>
    </w:pPr>
  </w:style>
  <w:style w:type="paragraph" w:customStyle="1" w:styleId="55">
    <w:name w:val="Heading1"/>
    <w:basedOn w:val="1"/>
    <w:next w:val="1"/>
    <w:autoRedefine/>
    <w:qFormat/>
    <w:uiPriority w:val="0"/>
    <w:pPr>
      <w:keepNext/>
      <w:keepLines/>
      <w:tabs>
        <w:tab w:val="left" w:pos="0"/>
      </w:tabs>
      <w:spacing w:line="360" w:lineRule="auto"/>
      <w:ind w:hanging="425"/>
      <w:textAlignment w:val="baseline"/>
    </w:pPr>
    <w:rPr>
      <w:rFonts w:ascii="Courier New" w:hAnsi="Cambria Math" w:eastAsia="Courier New"/>
      <w:kern w:val="0"/>
      <w:sz w:val="18"/>
      <w:szCs w:val="22"/>
    </w:rPr>
  </w:style>
  <w:style w:type="character" w:customStyle="1" w:styleId="56">
    <w:name w:val="apple-style-span"/>
    <w:autoRedefine/>
    <w:qFormat/>
    <w:uiPriority w:val="0"/>
  </w:style>
  <w:style w:type="character" w:customStyle="1" w:styleId="57">
    <w:name w:val="gjfg"/>
    <w:autoRedefine/>
    <w:qFormat/>
    <w:uiPriority w:val="0"/>
  </w:style>
  <w:style w:type="character" w:customStyle="1" w:styleId="58">
    <w:name w:val="dash6b63_6587__char1"/>
    <w:autoRedefine/>
    <w:qFormat/>
    <w:uiPriority w:val="0"/>
    <w:rPr>
      <w:rFonts w:hint="default" w:ascii="Arial" w:hAnsi="Arial" w:cs="Arial"/>
      <w:sz w:val="20"/>
      <w:szCs w:val="20"/>
      <w:u w:val="none"/>
    </w:rPr>
  </w:style>
  <w:style w:type="character" w:customStyle="1" w:styleId="59">
    <w:name w:val="prev1"/>
    <w:autoRedefine/>
    <w:qFormat/>
    <w:uiPriority w:val="0"/>
    <w:rPr>
      <w:rFonts w:ascii="Courier New" w:hAnsi="Courier New" w:eastAsia="Courier New" w:cs="Courier New"/>
      <w:sz w:val="21"/>
      <w:szCs w:val="21"/>
    </w:rPr>
  </w:style>
  <w:style w:type="character" w:customStyle="1" w:styleId="60">
    <w:name w:val="apple-converted-space"/>
    <w:autoRedefine/>
    <w:qFormat/>
    <w:uiPriority w:val="0"/>
  </w:style>
  <w:style w:type="character" w:customStyle="1" w:styleId="61">
    <w:name w:val="prev2"/>
    <w:autoRedefine/>
    <w:qFormat/>
    <w:uiPriority w:val="0"/>
    <w:rPr>
      <w:rFonts w:ascii="Courier New" w:hAnsi="Courier New" w:eastAsia="Courier New" w:cs="Courier New"/>
      <w:sz w:val="21"/>
      <w:szCs w:val="21"/>
    </w:rPr>
  </w:style>
  <w:style w:type="character" w:customStyle="1" w:styleId="62">
    <w:name w:val="bigger-120"/>
    <w:autoRedefine/>
    <w:qFormat/>
    <w:uiPriority w:val="0"/>
  </w:style>
  <w:style w:type="character" w:customStyle="1" w:styleId="63">
    <w:name w:val="next2"/>
    <w:autoRedefine/>
    <w:qFormat/>
    <w:uiPriority w:val="0"/>
    <w:rPr>
      <w:color w:val="888888"/>
    </w:rPr>
  </w:style>
  <w:style w:type="character" w:customStyle="1" w:styleId="64">
    <w:name w:val="blue bolder"/>
    <w:autoRedefine/>
    <w:qFormat/>
    <w:uiPriority w:val="0"/>
  </w:style>
  <w:style w:type="character" w:customStyle="1" w:styleId="65">
    <w:name w:val="cfdate"/>
    <w:autoRedefine/>
    <w:qFormat/>
    <w:uiPriority w:val="0"/>
    <w:rPr>
      <w:color w:val="333333"/>
      <w:sz w:val="18"/>
      <w:szCs w:val="18"/>
    </w:rPr>
  </w:style>
  <w:style w:type="character" w:customStyle="1" w:styleId="66">
    <w:name w:val="next3"/>
    <w:autoRedefine/>
    <w:qFormat/>
    <w:uiPriority w:val="0"/>
    <w:rPr>
      <w:rFonts w:ascii="Courier New" w:hAnsi="Courier New" w:eastAsia="Courier New" w:cs="Courier New"/>
      <w:sz w:val="21"/>
      <w:szCs w:val="21"/>
    </w:rPr>
  </w:style>
  <w:style w:type="character" w:customStyle="1" w:styleId="67">
    <w:name w:val="active"/>
    <w:autoRedefine/>
    <w:qFormat/>
    <w:uiPriority w:val="0"/>
    <w:rPr>
      <w:shd w:val="clear" w:color="auto" w:fill="EC3535"/>
    </w:rPr>
  </w:style>
  <w:style w:type="character" w:customStyle="1" w:styleId="68">
    <w:name w:val="green"/>
    <w:autoRedefine/>
    <w:qFormat/>
    <w:uiPriority w:val="0"/>
  </w:style>
  <w:style w:type="character" w:customStyle="1" w:styleId="69">
    <w:name w:val="edittexttarea"/>
    <w:autoRedefine/>
    <w:qFormat/>
    <w:uiPriority w:val="0"/>
  </w:style>
  <w:style w:type="character" w:customStyle="1" w:styleId="70">
    <w:name w:val="fontstyle01"/>
    <w:autoRedefine/>
    <w:qFormat/>
    <w:uiPriority w:val="0"/>
    <w:rPr>
      <w:rFonts w:hint="eastAsia" w:ascii="微软雅黑" w:eastAsia="微软雅黑"/>
      <w:color w:val="000000"/>
      <w:sz w:val="24"/>
      <w:szCs w:val="24"/>
    </w:rPr>
  </w:style>
  <w:style w:type="character" w:customStyle="1" w:styleId="71">
    <w:name w:val="NormalCharacter"/>
    <w:autoRedefine/>
    <w:qFormat/>
    <w:uiPriority w:val="0"/>
    <w:rPr>
      <w:rFonts w:ascii="Cambria Math" w:hAnsi="Cambria Math" w:eastAsia="Courier New" w:cs="Arial"/>
      <w:kern w:val="2"/>
      <w:sz w:val="21"/>
      <w:szCs w:val="24"/>
      <w:lang w:val="en-US" w:eastAsia="zh-CN" w:bidi="ar-SA"/>
    </w:rPr>
  </w:style>
  <w:style w:type="character" w:customStyle="1" w:styleId="72">
    <w:name w:val="redfilenumber"/>
    <w:autoRedefine/>
    <w:qFormat/>
    <w:uiPriority w:val="0"/>
    <w:rPr>
      <w:color w:val="BA2636"/>
      <w:sz w:val="18"/>
      <w:szCs w:val="18"/>
    </w:rPr>
  </w:style>
  <w:style w:type="character" w:customStyle="1" w:styleId="73">
    <w:name w:val="redfilefwwh"/>
    <w:autoRedefine/>
    <w:qFormat/>
    <w:uiPriority w:val="0"/>
    <w:rPr>
      <w:color w:val="BA2636"/>
      <w:sz w:val="18"/>
      <w:szCs w:val="18"/>
    </w:rPr>
  </w:style>
  <w:style w:type="character" w:customStyle="1" w:styleId="74">
    <w:name w:val="next1"/>
    <w:autoRedefine/>
    <w:qFormat/>
    <w:uiPriority w:val="0"/>
    <w:rPr>
      <w:color w:val="888888"/>
    </w:rPr>
  </w:style>
  <w:style w:type="character" w:customStyle="1" w:styleId="75">
    <w:name w:val="gritter-title"/>
    <w:autoRedefine/>
    <w:qFormat/>
    <w:uiPriority w:val="0"/>
  </w:style>
  <w:style w:type="character" w:customStyle="1" w:styleId="76">
    <w:name w:val="prev"/>
    <w:autoRedefine/>
    <w:qFormat/>
    <w:uiPriority w:val="0"/>
    <w:rPr>
      <w:color w:val="888888"/>
    </w:rPr>
  </w:style>
  <w:style w:type="character" w:customStyle="1" w:styleId="77">
    <w:name w:val="qxdate"/>
    <w:autoRedefine/>
    <w:qFormat/>
    <w:uiPriority w:val="0"/>
    <w:rPr>
      <w:color w:val="333333"/>
      <w:sz w:val="18"/>
      <w:szCs w:val="18"/>
    </w:rPr>
  </w:style>
  <w:style w:type="character" w:customStyle="1" w:styleId="78">
    <w:name w:val="prev3"/>
    <w:autoRedefine/>
    <w:qFormat/>
    <w:uiPriority w:val="0"/>
    <w:rPr>
      <w:color w:val="888888"/>
    </w:rPr>
  </w:style>
  <w:style w:type="character" w:customStyle="1" w:styleId="79">
    <w:name w:val="editinput"/>
    <w:autoRedefine/>
    <w:qFormat/>
    <w:uiPriority w:val="0"/>
  </w:style>
  <w:style w:type="character" w:customStyle="1" w:styleId="80">
    <w:name w:val="next"/>
    <w:autoRedefine/>
    <w:qFormat/>
    <w:uiPriority w:val="0"/>
    <w:rPr>
      <w:rFonts w:hint="eastAsia" w:ascii="Courier New" w:hAnsi="Courier New" w:eastAsia="Courier New" w:cs="Courier New"/>
      <w:sz w:val="21"/>
      <w:szCs w:val="21"/>
    </w:rPr>
  </w:style>
  <w:style w:type="character" w:customStyle="1" w:styleId="81">
    <w:name w:val="UserStyle_0"/>
    <w:autoRedefine/>
    <w:qFormat/>
    <w:uiPriority w:val="0"/>
    <w:rPr>
      <w:rFonts w:ascii="Cambria Math" w:hAnsi="Cambria Math" w:eastAsia="Courier New" w:cs="Arial"/>
      <w:kern w:val="2"/>
      <w:sz w:val="21"/>
      <w:szCs w:val="22"/>
      <w:lang w:val="en-US" w:eastAsia="zh-CN" w:bidi="ar-SA"/>
    </w:rPr>
  </w:style>
  <w:style w:type="character" w:customStyle="1" w:styleId="82">
    <w:name w:val="displayarti"/>
    <w:autoRedefine/>
    <w:qFormat/>
    <w:uiPriority w:val="0"/>
    <w:rPr>
      <w:color w:val="FFFFFF"/>
      <w:shd w:val="clear" w:color="auto" w:fill="A00000"/>
    </w:rPr>
  </w:style>
  <w:style w:type="character" w:customStyle="1" w:styleId="83">
    <w:name w:val="font31"/>
    <w:autoRedefine/>
    <w:qFormat/>
    <w:uiPriority w:val="0"/>
    <w:rPr>
      <w:rFonts w:hint="eastAsia" w:ascii="Courier New" w:hAnsi="Courier New" w:eastAsia="Courier New" w:cs="Courier New"/>
      <w:color w:val="000000"/>
      <w:sz w:val="24"/>
      <w:szCs w:val="24"/>
      <w:u w:val="none"/>
    </w:rPr>
  </w:style>
  <w:style w:type="character" w:customStyle="1" w:styleId="84">
    <w:name w:val="menu-text"/>
    <w:autoRedefine/>
    <w:qFormat/>
    <w:uiPriority w:val="0"/>
  </w:style>
  <w:style w:type="character" w:customStyle="1" w:styleId="85">
    <w:name w:val="批注文字 Char1"/>
    <w:autoRedefine/>
    <w:semiHidden/>
    <w:qFormat/>
    <w:uiPriority w:val="99"/>
    <w:rPr>
      <w:rFonts w:ascii="Arial" w:hAnsi="Arial" w:eastAsia="宋体" w:cs="Arial"/>
      <w:szCs w:val="24"/>
    </w:rPr>
  </w:style>
  <w:style w:type="character" w:customStyle="1" w:styleId="86">
    <w:name w:val="批注主题 Char1"/>
    <w:autoRedefine/>
    <w:semiHidden/>
    <w:qFormat/>
    <w:uiPriority w:val="99"/>
    <w:rPr>
      <w:rFonts w:ascii="Arial" w:hAnsi="Arial" w:eastAsia="宋体" w:cs="Arial"/>
      <w:b/>
      <w:bCs/>
      <w:szCs w:val="24"/>
    </w:rPr>
  </w:style>
  <w:style w:type="character" w:customStyle="1" w:styleId="87">
    <w:name w:val="页脚 Char1"/>
    <w:autoRedefine/>
    <w:semiHidden/>
    <w:qFormat/>
    <w:uiPriority w:val="99"/>
    <w:rPr>
      <w:rFonts w:ascii="Arial" w:hAnsi="Arial" w:eastAsia="宋体" w:cs="Arial"/>
      <w:sz w:val="18"/>
      <w:szCs w:val="18"/>
    </w:rPr>
  </w:style>
  <w:style w:type="paragraph" w:styleId="88">
    <w:name w:val="List Paragraph"/>
    <w:basedOn w:val="1"/>
    <w:autoRedefine/>
    <w:qFormat/>
    <w:uiPriority w:val="34"/>
    <w:pPr>
      <w:ind w:firstLine="420" w:firstLineChars="200"/>
    </w:pPr>
  </w:style>
  <w:style w:type="paragraph" w:customStyle="1" w:styleId="89">
    <w:name w:val="列出段落1"/>
    <w:basedOn w:val="1"/>
    <w:autoRedefine/>
    <w:qFormat/>
    <w:uiPriority w:val="0"/>
    <w:pPr>
      <w:ind w:firstLine="420" w:firstLineChars="200"/>
    </w:pPr>
    <w:rPr>
      <w:rFonts w:ascii="Courier New"/>
      <w:kern w:val="0"/>
      <w:sz w:val="34"/>
    </w:rPr>
  </w:style>
  <w:style w:type="paragraph" w:customStyle="1" w:styleId="90">
    <w:name w:val="HTML Bottom of Form"/>
    <w:basedOn w:val="1"/>
    <w:next w:val="1"/>
    <w:link w:val="91"/>
    <w:autoRedefine/>
    <w:qFormat/>
    <w:uiPriority w:val="0"/>
    <w:pPr>
      <w:widowControl/>
      <w:pBdr>
        <w:top w:val="single" w:color="auto" w:sz="6" w:space="1"/>
      </w:pBdr>
      <w:jc w:val="center"/>
    </w:pPr>
    <w:rPr>
      <w:rFonts w:ascii="黑体" w:hAnsi="黑体" w:cs="黑体"/>
      <w:vanish/>
      <w:kern w:val="0"/>
      <w:sz w:val="16"/>
      <w:szCs w:val="16"/>
    </w:rPr>
  </w:style>
  <w:style w:type="character" w:customStyle="1" w:styleId="91">
    <w:name w:val="z-窗体底端 Char"/>
    <w:link w:val="90"/>
    <w:autoRedefine/>
    <w:qFormat/>
    <w:uiPriority w:val="0"/>
    <w:rPr>
      <w:rFonts w:ascii="黑体" w:hAnsi="黑体" w:eastAsia="宋体" w:cs="黑体"/>
      <w:vanish/>
      <w:kern w:val="0"/>
      <w:sz w:val="16"/>
      <w:szCs w:val="16"/>
    </w:rPr>
  </w:style>
  <w:style w:type="paragraph" w:customStyle="1" w:styleId="92">
    <w:name w:val="Default"/>
    <w:autoRedefine/>
    <w:qFormat/>
    <w:uiPriority w:val="0"/>
    <w:pPr>
      <w:widowControl w:val="0"/>
      <w:autoSpaceDE w:val="0"/>
      <w:autoSpaceDN w:val="0"/>
      <w:adjustRightInd w:val="0"/>
    </w:pPr>
    <w:rPr>
      <w:rFonts w:ascii="Courier New" w:hAnsi="Arial" w:eastAsia="宋体" w:cs="Arial"/>
      <w:color w:val="000000"/>
      <w:sz w:val="24"/>
      <w:szCs w:val="24"/>
      <w:lang w:val="en-US" w:eastAsia="zh-CN" w:bidi="ar-SA"/>
    </w:rPr>
  </w:style>
  <w:style w:type="paragraph" w:customStyle="1" w:styleId="93">
    <w:name w:val="dash6b63_65871"/>
    <w:basedOn w:val="1"/>
    <w:autoRedefine/>
    <w:qFormat/>
    <w:uiPriority w:val="0"/>
    <w:pPr>
      <w:widowControl/>
    </w:pPr>
    <w:rPr>
      <w:kern w:val="0"/>
      <w:sz w:val="20"/>
      <w:szCs w:val="20"/>
    </w:rPr>
  </w:style>
  <w:style w:type="paragraph" w:customStyle="1" w:styleId="94">
    <w:name w:val="Fließtext2"/>
    <w:basedOn w:val="1"/>
    <w:autoRedefine/>
    <w:qFormat/>
    <w:uiPriority w:val="99"/>
    <w:pPr>
      <w:overflowPunct w:val="0"/>
      <w:autoSpaceDE w:val="0"/>
      <w:autoSpaceDN w:val="0"/>
      <w:adjustRightInd w:val="0"/>
      <w:textAlignment w:val="baseline"/>
    </w:pPr>
    <w:rPr>
      <w:kern w:val="28"/>
      <w:szCs w:val="20"/>
    </w:rPr>
  </w:style>
  <w:style w:type="paragraph" w:customStyle="1" w:styleId="95">
    <w:name w:val="msolistparagraph"/>
    <w:basedOn w:val="1"/>
    <w:autoRedefine/>
    <w:qFormat/>
    <w:uiPriority w:val="0"/>
    <w:pPr>
      <w:ind w:firstLine="420" w:firstLineChars="200"/>
    </w:pPr>
    <w:rPr>
      <w:sz w:val="24"/>
    </w:rPr>
  </w:style>
  <w:style w:type="paragraph" w:customStyle="1" w:styleId="96">
    <w:name w:val="正文 A"/>
    <w:autoRedefine/>
    <w:qFormat/>
    <w:uiPriority w:val="0"/>
    <w:pPr>
      <w:widowControl w:val="0"/>
      <w:jc w:val="both"/>
    </w:pPr>
    <w:rPr>
      <w:rFonts w:ascii="Arial" w:hAnsi="Arial" w:eastAsia="华文新魏" w:cs="华文新魏"/>
      <w:color w:val="000000"/>
      <w:kern w:val="2"/>
      <w:sz w:val="21"/>
      <w:szCs w:val="21"/>
      <w:lang w:val="en-US" w:eastAsia="zh-CN" w:bidi="ar-SA"/>
    </w:rPr>
  </w:style>
  <w:style w:type="character" w:customStyle="1" w:styleId="97">
    <w:name w:val="批注框文本 Char1"/>
    <w:autoRedefine/>
    <w:semiHidden/>
    <w:qFormat/>
    <w:uiPriority w:val="99"/>
    <w:rPr>
      <w:rFonts w:ascii="Arial" w:hAnsi="Arial" w:eastAsia="宋体" w:cs="Arial"/>
      <w:sz w:val="18"/>
      <w:szCs w:val="18"/>
    </w:rPr>
  </w:style>
  <w:style w:type="character" w:customStyle="1" w:styleId="98">
    <w:name w:val="纯文本 Char1"/>
    <w:autoRedefine/>
    <w:semiHidden/>
    <w:qFormat/>
    <w:uiPriority w:val="99"/>
    <w:rPr>
      <w:rFonts w:ascii="宋体" w:hAnsi="Courier New" w:eastAsia="宋体" w:cs="Courier New"/>
      <w:szCs w:val="21"/>
    </w:rPr>
  </w:style>
  <w:style w:type="character" w:customStyle="1" w:styleId="99">
    <w:name w:val="页眉 Char1"/>
    <w:autoRedefine/>
    <w:semiHidden/>
    <w:qFormat/>
    <w:uiPriority w:val="99"/>
    <w:rPr>
      <w:rFonts w:ascii="Arial" w:hAnsi="Arial" w:eastAsia="宋体" w:cs="Arial"/>
      <w:sz w:val="18"/>
      <w:szCs w:val="18"/>
    </w:rPr>
  </w:style>
  <w:style w:type="paragraph" w:customStyle="1" w:styleId="100">
    <w:name w:val="正文1"/>
    <w:basedOn w:val="1"/>
    <w:autoRedefine/>
    <w:qFormat/>
    <w:uiPriority w:val="0"/>
    <w:pPr>
      <w:tabs>
        <w:tab w:val="left" w:pos="1800"/>
      </w:tabs>
      <w:spacing w:line="360" w:lineRule="auto"/>
      <w:jc w:val="left"/>
    </w:pPr>
    <w:rPr>
      <w:rFonts w:ascii="Courier New" w:hAnsi="Courier New" w:cs="黑体"/>
      <w:sz w:val="24"/>
    </w:rPr>
  </w:style>
  <w:style w:type="paragraph" w:customStyle="1" w:styleId="101">
    <w:name w:val="样式3"/>
    <w:basedOn w:val="9"/>
    <w:autoRedefine/>
    <w:qFormat/>
    <w:uiPriority w:val="0"/>
    <w:pPr>
      <w:spacing w:line="0" w:lineRule="atLeast"/>
      <w:outlineLvl w:val="0"/>
    </w:pPr>
    <w:rPr>
      <w:sz w:val="28"/>
    </w:rPr>
  </w:style>
  <w:style w:type="paragraph" w:customStyle="1" w:styleId="102">
    <w:name w:val="Heading3"/>
    <w:basedOn w:val="1"/>
    <w:next w:val="1"/>
    <w:autoRedefine/>
    <w:qFormat/>
    <w:uiPriority w:val="0"/>
    <w:pPr>
      <w:keepNext/>
      <w:keepLines/>
      <w:spacing w:before="260" w:after="260" w:line="416" w:lineRule="auto"/>
      <w:textAlignment w:val="baseline"/>
    </w:pPr>
    <w:rPr>
      <w:b/>
      <w:sz w:val="32"/>
      <w:szCs w:val="20"/>
    </w:rPr>
  </w:style>
  <w:style w:type="paragraph" w:customStyle="1" w:styleId="103">
    <w:name w:val="TOC2"/>
    <w:basedOn w:val="1"/>
    <w:next w:val="1"/>
    <w:autoRedefine/>
    <w:qFormat/>
    <w:uiPriority w:val="0"/>
    <w:pPr>
      <w:ind w:left="420" w:leftChars="200"/>
      <w:textAlignment w:val="baseline"/>
    </w:pPr>
  </w:style>
  <w:style w:type="paragraph" w:customStyle="1" w:styleId="104">
    <w:name w:val="HTML Top of Form"/>
    <w:basedOn w:val="1"/>
    <w:next w:val="1"/>
    <w:link w:val="105"/>
    <w:autoRedefine/>
    <w:qFormat/>
    <w:uiPriority w:val="0"/>
    <w:pPr>
      <w:widowControl/>
      <w:pBdr>
        <w:bottom w:val="single" w:color="auto" w:sz="6" w:space="1"/>
      </w:pBdr>
      <w:jc w:val="center"/>
    </w:pPr>
    <w:rPr>
      <w:rFonts w:ascii="黑体" w:hAnsi="黑体" w:cs="黑体"/>
      <w:vanish/>
      <w:kern w:val="0"/>
      <w:sz w:val="16"/>
      <w:szCs w:val="16"/>
    </w:rPr>
  </w:style>
  <w:style w:type="character" w:customStyle="1" w:styleId="105">
    <w:name w:val="z-窗体顶端 Char"/>
    <w:link w:val="104"/>
    <w:autoRedefine/>
    <w:qFormat/>
    <w:uiPriority w:val="0"/>
    <w:rPr>
      <w:rFonts w:ascii="黑体" w:hAnsi="黑体" w:eastAsia="宋体" w:cs="黑体"/>
      <w:vanish/>
      <w:kern w:val="0"/>
      <w:sz w:val="16"/>
      <w:szCs w:val="16"/>
    </w:rPr>
  </w:style>
  <w:style w:type="paragraph" w:customStyle="1" w:styleId="106">
    <w:name w:val="首行缩进"/>
    <w:basedOn w:val="1"/>
    <w:autoRedefine/>
    <w:qFormat/>
    <w:uiPriority w:val="0"/>
    <w:pPr>
      <w:ind w:firstLine="480" w:firstLineChars="200"/>
    </w:pPr>
    <w:rPr>
      <w:lang w:val="zh-CN"/>
    </w:rPr>
  </w:style>
  <w:style w:type="paragraph" w:customStyle="1" w:styleId="107">
    <w:name w:val="正文2"/>
    <w:autoRedefine/>
    <w:qFormat/>
    <w:uiPriority w:val="0"/>
    <w:pPr>
      <w:widowControl w:val="0"/>
      <w:adjustRightInd w:val="0"/>
      <w:spacing w:line="0" w:lineRule="atLeast"/>
      <w:textAlignment w:val="baseline"/>
    </w:pPr>
    <w:rPr>
      <w:rFonts w:ascii="Courier New" w:hAnsi="Arial" w:eastAsia="宋体" w:cs="Arial"/>
      <w:sz w:val="34"/>
      <w:lang w:val="en-US" w:eastAsia="zh-CN" w:bidi="ar-SA"/>
    </w:rPr>
  </w:style>
  <w:style w:type="paragraph" w:customStyle="1" w:styleId="108">
    <w:name w:val="Table Paragraph"/>
    <w:basedOn w:val="1"/>
    <w:autoRedefine/>
    <w:qFormat/>
    <w:uiPriority w:val="1"/>
    <w:rPr>
      <w:rFonts w:ascii="Courier New" w:hAnsi="Courier New" w:eastAsia="Courier New" w:cs="Courier New"/>
      <w:lang w:val="zh-CN" w:bidi="zh-CN"/>
    </w:rPr>
  </w:style>
  <w:style w:type="paragraph" w:customStyle="1" w:styleId="109">
    <w:name w:val="dash79f0_547c1"/>
    <w:basedOn w:val="1"/>
    <w:autoRedefine/>
    <w:qFormat/>
    <w:uiPriority w:val="0"/>
    <w:pPr>
      <w:widowControl/>
    </w:pPr>
    <w:rPr>
      <w:kern w:val="0"/>
      <w:sz w:val="20"/>
      <w:szCs w:val="20"/>
    </w:rPr>
  </w:style>
  <w:style w:type="paragraph" w:customStyle="1" w:styleId="110">
    <w:name w:val="列出段落11"/>
    <w:basedOn w:val="1"/>
    <w:autoRedefine/>
    <w:qFormat/>
    <w:uiPriority w:val="0"/>
    <w:pPr>
      <w:ind w:firstLine="420" w:firstLineChars="200"/>
    </w:pPr>
    <w:rPr>
      <w:szCs w:val="22"/>
    </w:rPr>
  </w:style>
  <w:style w:type="paragraph" w:customStyle="1" w:styleId="111">
    <w:name w:val="正文文本 21"/>
    <w:basedOn w:val="1"/>
    <w:autoRedefine/>
    <w:qFormat/>
    <w:uiPriority w:val="0"/>
    <w:rPr>
      <w:rFonts w:ascii="Courier New"/>
      <w:color w:val="0000FF"/>
      <w:kern w:val="0"/>
      <w:sz w:val="34"/>
    </w:rPr>
  </w:style>
  <w:style w:type="paragraph" w:customStyle="1" w:styleId="112">
    <w:name w:val="BodyText"/>
    <w:basedOn w:val="1"/>
    <w:next w:val="103"/>
    <w:autoRedefine/>
    <w:qFormat/>
    <w:uiPriority w:val="0"/>
    <w:pPr>
      <w:textAlignment w:val="baseline"/>
    </w:pPr>
    <w:rPr>
      <w:rFonts w:ascii="微软雅黑" w:hAnsi="Arial Unicode MS" w:eastAsia="微软雅黑"/>
      <w:sz w:val="30"/>
      <w:shd w:val="pct10" w:color="auto" w:fill="FFFFFF"/>
    </w:rPr>
  </w:style>
  <w:style w:type="paragraph" w:customStyle="1" w:styleId="113">
    <w:name w:val="Default Text"/>
    <w:basedOn w:val="1"/>
    <w:autoRedefine/>
    <w:qFormat/>
    <w:uiPriority w:val="0"/>
    <w:pPr>
      <w:widowControl/>
      <w:jc w:val="left"/>
    </w:pPr>
    <w:rPr>
      <w:rFonts w:ascii="Courier New"/>
      <w:kern w:val="0"/>
      <w:sz w:val="34"/>
      <w:lang w:eastAsia="en-US"/>
    </w:rPr>
  </w:style>
  <w:style w:type="paragraph" w:customStyle="1" w:styleId="114">
    <w:name w:val="正文文本缩进1"/>
    <w:basedOn w:val="7"/>
    <w:autoRedefine/>
    <w:qFormat/>
    <w:uiPriority w:val="0"/>
    <w:pPr>
      <w:autoSpaceDE w:val="0"/>
      <w:autoSpaceDN w:val="0"/>
      <w:spacing w:after="220" w:line="180" w:lineRule="atLeast"/>
      <w:ind w:left="360"/>
    </w:pPr>
    <w:rPr>
      <w:rFonts w:hAnsi="黑体"/>
      <w:b/>
      <w:spacing w:val="-5"/>
      <w:sz w:val="36"/>
    </w:rPr>
  </w:style>
  <w:style w:type="paragraph" w:customStyle="1" w:styleId="115">
    <w:name w:val="正文文本缩进 21"/>
    <w:basedOn w:val="1"/>
    <w:autoRedefine/>
    <w:qFormat/>
    <w:uiPriority w:val="0"/>
    <w:pPr>
      <w:ind w:left="540" w:leftChars="257"/>
    </w:pPr>
    <w:rPr>
      <w:rFonts w:ascii="Courier New"/>
      <w:kern w:val="0"/>
      <w:sz w:val="18"/>
    </w:rPr>
  </w:style>
  <w:style w:type="paragraph" w:customStyle="1" w:styleId="116">
    <w:name w:val="null3"/>
    <w:autoRedefine/>
    <w:qFormat/>
    <w:uiPriority w:val="0"/>
    <w:rPr>
      <w:rFonts w:hint="eastAsia" w:ascii="Calibri" w:hAnsi="Calibri" w:eastAsia="宋体" w:cs="Times New Roman"/>
      <w:lang w:val="en-US" w:eastAsia="zh-Hans" w:bidi="ar-SA"/>
    </w:rPr>
  </w:style>
  <w:style w:type="table" w:customStyle="1" w:styleId="117">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18">
    <w:name w:val="az"/>
    <w:basedOn w:val="1"/>
    <w:autoRedefine/>
    <w:qFormat/>
    <w:uiPriority w:val="0"/>
    <w:pPr>
      <w:spacing w:line="360" w:lineRule="auto"/>
      <w:ind w:firstLine="560" w:firstLineChars="200"/>
    </w:pPr>
    <w:rPr>
      <w:rFonts w:ascii="Times New Roman" w:hAnsi="Times New Roman" w:eastAsia="宋体" w:cs="Times New Roman"/>
      <w:sz w:val="24"/>
      <w:szCs w:val="24"/>
    </w:rPr>
  </w:style>
  <w:style w:type="character" w:customStyle="1" w:styleId="119">
    <w:name w:val="font41"/>
    <w:basedOn w:val="27"/>
    <w:autoRedefine/>
    <w:qFormat/>
    <w:uiPriority w:val="0"/>
    <w:rPr>
      <w:rFonts w:hint="eastAsia" w:ascii="宋体" w:hAnsi="宋体" w:eastAsia="宋体" w:cs="宋体"/>
      <w:color w:val="7030A0"/>
      <w:sz w:val="16"/>
      <w:szCs w:val="16"/>
      <w:u w:val="none"/>
    </w:rPr>
  </w:style>
  <w:style w:type="character" w:customStyle="1" w:styleId="120">
    <w:name w:val="font101"/>
    <w:basedOn w:val="27"/>
    <w:autoRedefine/>
    <w:qFormat/>
    <w:uiPriority w:val="0"/>
    <w:rPr>
      <w:rFonts w:ascii="Microsoft YaHei UI" w:hAnsi="Microsoft YaHei UI" w:eastAsia="Microsoft YaHei UI" w:cs="Microsoft YaHei UI"/>
      <w:color w:val="7030A0"/>
      <w:sz w:val="16"/>
      <w:szCs w:val="16"/>
      <w:u w:val="none"/>
    </w:rPr>
  </w:style>
  <w:style w:type="character" w:customStyle="1" w:styleId="121">
    <w:name w:val="font81"/>
    <w:basedOn w:val="27"/>
    <w:autoRedefine/>
    <w:qFormat/>
    <w:uiPriority w:val="0"/>
    <w:rPr>
      <w:rFonts w:hint="default" w:ascii="Calibri" w:hAnsi="Calibri" w:cs="Calibri"/>
      <w:color w:val="7030A0"/>
      <w:sz w:val="20"/>
      <w:szCs w:val="20"/>
      <w:u w:val="none"/>
    </w:rPr>
  </w:style>
  <w:style w:type="character" w:customStyle="1" w:styleId="122">
    <w:name w:val="font112"/>
    <w:basedOn w:val="27"/>
    <w:autoRedefine/>
    <w:qFormat/>
    <w:uiPriority w:val="0"/>
    <w:rPr>
      <w:rFonts w:hint="default" w:ascii="Calibri" w:hAnsi="Calibri" w:cs="Calibri"/>
      <w:color w:val="7030A0"/>
      <w:sz w:val="20"/>
      <w:szCs w:val="20"/>
      <w:u w:val="none"/>
    </w:rPr>
  </w:style>
  <w:style w:type="character" w:customStyle="1" w:styleId="123">
    <w:name w:val="font11"/>
    <w:basedOn w:val="27"/>
    <w:autoRedefine/>
    <w:qFormat/>
    <w:uiPriority w:val="0"/>
    <w:rPr>
      <w:rFonts w:hint="eastAsia" w:ascii="宋体" w:hAnsi="宋体" w:eastAsia="宋体" w:cs="宋体"/>
      <w:color w:val="7030A0"/>
      <w:sz w:val="20"/>
      <w:szCs w:val="20"/>
      <w:u w:val="none"/>
    </w:rPr>
  </w:style>
  <w:style w:type="character" w:customStyle="1" w:styleId="124">
    <w:name w:val="font121"/>
    <w:basedOn w:val="27"/>
    <w:autoRedefine/>
    <w:qFormat/>
    <w:uiPriority w:val="0"/>
    <w:rPr>
      <w:rFonts w:ascii="Segoe UI Symbol" w:hAnsi="Segoe UI Symbol" w:eastAsia="Segoe UI Symbol" w:cs="Segoe UI Symbol"/>
      <w:color w:val="7030A0"/>
      <w:sz w:val="20"/>
      <w:szCs w:val="20"/>
      <w:u w:val="none"/>
    </w:rPr>
  </w:style>
  <w:style w:type="paragraph" w:customStyle="1" w:styleId="125">
    <w:name w:val="MSG_EN_FONT_STYLE_NAME_TEMPLATE_ROLE_LEVEL MSG_EN_FONT_STYLE_NAME_BY_ROLE_HEADING 2"/>
    <w:basedOn w:val="1"/>
    <w:link w:val="126"/>
    <w:autoRedefine/>
    <w:unhideWhenUsed/>
    <w:qFormat/>
    <w:uiPriority w:val="99"/>
    <w:pPr>
      <w:shd w:val="clear" w:color="auto" w:fill="FFFFFF"/>
      <w:autoSpaceDE/>
      <w:autoSpaceDN/>
      <w:spacing w:before="840" w:after="340" w:line="320" w:lineRule="exact"/>
      <w:jc w:val="both"/>
      <w:outlineLvl w:val="1"/>
    </w:pPr>
    <w:rPr>
      <w:rFonts w:hint="eastAsia" w:cs="Times New Roman"/>
      <w:kern w:val="2"/>
      <w:sz w:val="32"/>
      <w:lang w:val="en-US" w:bidi="ar-SA"/>
    </w:rPr>
  </w:style>
  <w:style w:type="character" w:customStyle="1" w:styleId="126">
    <w:name w:val="MSG_EN_FONT_STYLE_NAME_TEMPLATE_ROLE_LEVEL MSG_EN_FONT_STYLE_NAME_BY_ROLE_HEADING 2_"/>
    <w:basedOn w:val="27"/>
    <w:link w:val="125"/>
    <w:autoRedefine/>
    <w:unhideWhenUsed/>
    <w:qFormat/>
    <w:uiPriority w:val="99"/>
    <w:rPr>
      <w:rFonts w:hint="eastAsia" w:cs="Times New Roman"/>
      <w:kern w:val="2"/>
      <w:sz w:val="32"/>
      <w:lang w:val="en-US" w:bidi="ar-SA"/>
    </w:rPr>
  </w:style>
  <w:style w:type="paragraph" w:customStyle="1" w:styleId="127">
    <w:name w:val="MSG_EN_FONT_STYLE_NAME_TEMPLATE_ROLE_LEVEL MSG_EN_FONT_STYLE_NAME_BY_ROLE_HEADING 3"/>
    <w:basedOn w:val="1"/>
    <w:link w:val="128"/>
    <w:autoRedefine/>
    <w:unhideWhenUsed/>
    <w:qFormat/>
    <w:uiPriority w:val="99"/>
    <w:pPr>
      <w:shd w:val="clear" w:color="auto" w:fill="FFFFFF"/>
      <w:autoSpaceDE/>
      <w:autoSpaceDN/>
      <w:spacing w:before="440" w:after="840" w:line="280" w:lineRule="exact"/>
      <w:jc w:val="both"/>
      <w:outlineLvl w:val="2"/>
    </w:pPr>
    <w:rPr>
      <w:rFonts w:hint="eastAsia" w:cs="Times New Roman"/>
      <w:kern w:val="2"/>
      <w:sz w:val="28"/>
      <w:lang w:val="en-US" w:bidi="ar-SA"/>
    </w:rPr>
  </w:style>
  <w:style w:type="character" w:customStyle="1" w:styleId="128">
    <w:name w:val="MSG_EN_FONT_STYLE_NAME_TEMPLATE_ROLE_LEVEL MSG_EN_FONT_STYLE_NAME_BY_ROLE_HEADING 3_"/>
    <w:basedOn w:val="27"/>
    <w:link w:val="127"/>
    <w:autoRedefine/>
    <w:unhideWhenUsed/>
    <w:qFormat/>
    <w:uiPriority w:val="99"/>
    <w:rPr>
      <w:rFonts w:hint="eastAsia" w:cs="Times New Roman"/>
      <w:kern w:val="2"/>
      <w:sz w:val="28"/>
      <w:lang w:val="en-US" w:bidi="ar-SA"/>
    </w:rPr>
  </w:style>
  <w:style w:type="paragraph" w:customStyle="1" w:styleId="129">
    <w:name w:val="MSG_EN_FONT_STYLE_NAME_TEMPLATE_ROLE_NUMBER MSG_EN_FONT_STYLE_NAME_BY_ROLE_TEXT 71"/>
    <w:basedOn w:val="1"/>
    <w:link w:val="130"/>
    <w:autoRedefine/>
    <w:qFormat/>
    <w:uiPriority w:val="99"/>
    <w:pPr>
      <w:shd w:val="clear" w:color="auto" w:fill="FFFFFF"/>
      <w:spacing w:before="340" w:after="220" w:line="200" w:lineRule="exact"/>
      <w:ind w:left="0" w:firstLine="0"/>
      <w:jc w:val="distribute"/>
    </w:pPr>
    <w:rPr>
      <w:rFonts w:ascii="宋体" w:cs="宋体"/>
      <w:kern w:val="0"/>
      <w:sz w:val="20"/>
      <w:szCs w:val="20"/>
    </w:rPr>
  </w:style>
  <w:style w:type="character" w:customStyle="1" w:styleId="130">
    <w:name w:val="MSG_EN_FONT_STYLE_NAME_TEMPLATE_ROLE_NUMBER MSG_EN_FONT_STYLE_NAME_BY_ROLE_TEXT 7_"/>
    <w:basedOn w:val="27"/>
    <w:link w:val="129"/>
    <w:autoRedefine/>
    <w:unhideWhenUsed/>
    <w:qFormat/>
    <w:uiPriority w:val="99"/>
    <w:rPr>
      <w:rFonts w:ascii="宋体" w:cs="宋体"/>
      <w:kern w:val="0"/>
      <w:sz w:val="20"/>
      <w:szCs w:val="20"/>
    </w:rPr>
  </w:style>
  <w:style w:type="paragraph" w:customStyle="1" w:styleId="131">
    <w:name w:val="MSG_EN_FONT_STYLE_NAME_TEMPLATE_ROLE_NUMBER MSG_EN_FONT_STYLE_NAME_BY_ROLE_TEXT 9"/>
    <w:basedOn w:val="1"/>
    <w:link w:val="132"/>
    <w:autoRedefine/>
    <w:unhideWhenUsed/>
    <w:qFormat/>
    <w:uiPriority w:val="99"/>
    <w:pPr>
      <w:shd w:val="clear" w:color="auto" w:fill="FFFFFF"/>
      <w:autoSpaceDE/>
      <w:autoSpaceDN/>
      <w:spacing w:line="408" w:lineRule="exact"/>
      <w:ind w:firstLine="460"/>
      <w:jc w:val="both"/>
    </w:pPr>
    <w:rPr>
      <w:rFonts w:cs="Times New Roman"/>
      <w:kern w:val="2"/>
      <w:sz w:val="21"/>
      <w:szCs w:val="21"/>
      <w:lang w:val="en-US" w:eastAsia="en-US" w:bidi="ar-SA"/>
    </w:rPr>
  </w:style>
  <w:style w:type="character" w:customStyle="1" w:styleId="132">
    <w:name w:val="MSG_EN_FONT_STYLE_NAME_TEMPLATE_ROLE_NUMBER MSG_EN_FONT_STYLE_NAME_BY_ROLE_TEXT 9_"/>
    <w:basedOn w:val="27"/>
    <w:link w:val="131"/>
    <w:autoRedefine/>
    <w:unhideWhenUsed/>
    <w:qFormat/>
    <w:uiPriority w:val="99"/>
    <w:rPr>
      <w:rFonts w:cs="Times New Roman"/>
      <w:kern w:val="2"/>
      <w:sz w:val="21"/>
      <w:szCs w:val="21"/>
      <w:lang w:val="en-US" w:eastAsia="en-US" w:bidi="ar-SA"/>
    </w:rPr>
  </w:style>
  <w:style w:type="paragraph" w:customStyle="1" w:styleId="133">
    <w:name w:val="MSG_EN_FONT_STYLE_NAME_TEMPLATE_ROLE_NUMBER MSG_EN_FONT_STYLE_NAME_BY_ROLE_TEXT 3"/>
    <w:basedOn w:val="1"/>
    <w:link w:val="134"/>
    <w:autoRedefine/>
    <w:qFormat/>
    <w:uiPriority w:val="99"/>
    <w:pPr>
      <w:shd w:val="clear" w:color="auto" w:fill="FFFFFF"/>
      <w:spacing w:after="1940" w:line="280" w:lineRule="exact"/>
      <w:ind w:left="0" w:firstLine="0"/>
      <w:jc w:val="left"/>
    </w:pPr>
    <w:rPr>
      <w:rFonts w:ascii="宋体" w:cs="宋体"/>
      <w:kern w:val="0"/>
      <w:sz w:val="28"/>
      <w:szCs w:val="28"/>
    </w:rPr>
  </w:style>
  <w:style w:type="character" w:customStyle="1" w:styleId="134">
    <w:name w:val="MSG_EN_FONT_STYLE_NAME_TEMPLATE_ROLE_NUMBER MSG_EN_FONT_STYLE_NAME_BY_ROLE_TEXT 3_"/>
    <w:basedOn w:val="27"/>
    <w:link w:val="133"/>
    <w:autoRedefine/>
    <w:qFormat/>
    <w:uiPriority w:val="99"/>
    <w:rPr>
      <w:rFonts w:ascii="宋体" w:cs="宋体"/>
      <w:kern w:val="0"/>
      <w:sz w:val="28"/>
      <w:szCs w:val="28"/>
    </w:rPr>
  </w:style>
  <w:style w:type="paragraph" w:customStyle="1" w:styleId="135">
    <w:name w:val="MSG_EN_FONT_STYLE_NAME_TEMPLATE_ROLE_NUMBER MSG_EN_FONT_STYLE_NAME_BY_ROLE_TEXT 8"/>
    <w:basedOn w:val="1"/>
    <w:link w:val="136"/>
    <w:autoRedefine/>
    <w:qFormat/>
    <w:uiPriority w:val="99"/>
    <w:pPr>
      <w:shd w:val="clear" w:color="auto" w:fill="FFFFFF"/>
      <w:spacing w:before="240" w:after="340" w:line="320" w:lineRule="exact"/>
      <w:ind w:left="0" w:firstLine="0"/>
      <w:jc w:val="left"/>
    </w:pPr>
    <w:rPr>
      <w:rFonts w:ascii="宋体" w:cs="宋体"/>
      <w:kern w:val="0"/>
      <w:sz w:val="32"/>
      <w:szCs w:val="32"/>
    </w:rPr>
  </w:style>
  <w:style w:type="character" w:customStyle="1" w:styleId="136">
    <w:name w:val="MSG_EN_FONT_STYLE_NAME_TEMPLATE_ROLE_NUMBER MSG_EN_FONT_STYLE_NAME_BY_ROLE_TEXT 8_"/>
    <w:basedOn w:val="27"/>
    <w:link w:val="135"/>
    <w:autoRedefine/>
    <w:qFormat/>
    <w:uiPriority w:val="99"/>
    <w:rPr>
      <w:rFonts w:ascii="宋体" w:cs="宋体"/>
      <w:kern w:val="0"/>
      <w:sz w:val="32"/>
      <w:szCs w:val="32"/>
    </w:rPr>
  </w:style>
  <w:style w:type="character" w:customStyle="1" w:styleId="137">
    <w:name w:val="MSG_EN_FONT_STYLE_NAME_TEMPLATE_ROLE_NUMBER MSG_EN_FONT_STYLE_NAME_BY_ROLE_TEXT 7 + MSG_EN_FONT_STYLE_MODIFER_NAME Courier New"/>
    <w:basedOn w:val="130"/>
    <w:autoRedefine/>
    <w:qFormat/>
    <w:uiPriority w:val="99"/>
    <w:rPr>
      <w:rFonts w:ascii="Courier New" w:hAnsi="Courier New" w:eastAsia="宋体" w:cs="Courier New"/>
      <w:b/>
      <w:bCs/>
      <w:sz w:val="23"/>
      <w:szCs w:val="23"/>
      <w:u w:val="none"/>
      <w:lang w:val="en-US" w:eastAsia="en-US"/>
    </w:rPr>
  </w:style>
  <w:style w:type="paragraph" w:customStyle="1" w:styleId="138">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88</Pages>
  <Words>49009</Words>
  <Characters>50828</Characters>
  <Lines>397</Lines>
  <Paragraphs>111</Paragraphs>
  <TotalTime>1</TotalTime>
  <ScaleCrop>false</ScaleCrop>
  <LinksUpToDate>false</LinksUpToDate>
  <CharactersWithSpaces>52909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2023-04-27T06:13:00Z</dcterms:created>
  <dc:creator>PC</dc:creator>
  <cp:lastModifiedBy>小菜瓜</cp:lastModifiedBy>
  <cp:lastPrinted>2024-06-26T02:08:00Z</cp:lastPrinted>
  <dcterms:modified xsi:type="dcterms:W3CDTF">2024-07-16T09:39:00Z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41738A38E23B4580B717318048A848AE_13</vt:lpwstr>
  </property>
</Properties>
</file>